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FESİH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Dairesi/T.C. Kimlik No: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Sözleşmesi Bilgileri: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İşe Başlama Tarihi: …/…/….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Tarihi: …/…/….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İşten Ayrılma Nedeni: (İşveren/İşçi tarafından fesih, anlaşmalı fesih vb.)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Nedeni: (Gerekli ise fesih nedeni belirtilir.)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yukarıda belirtilen tarihler arasında işveren nezdinde çalıştığını ve iş akdinin .../.../...... tarihinde (işten ayrılma nedeni) ile sona erdiğini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işverenden iş akdi ve kanundan doğan tüm haklarını (ücret, fazla mesai ücreti, yıllık izin ücreti, kıdem tazminatı, ihbar tazminatı, kötü niyet tazminatı vb.) eksiksiz ve tam olarak aldığını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İşçi, işverenine karşı iş akdi ve kanundan doğan herhangi bir hak ve alacağının kalmadığını, işverenini tüm haklarından ibra ettiğini beyan eder.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İşveren, işçiye karşı iş akdi ve kanundan doğan herhangi bir hak ve alacağının kalmadığını, işçiyi tüm haklarından ibra ettiğini beyan eder.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İşçi: İşveren: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ibranamesi, iş akdinin feshi durumunda, tarafların birbirlerine karşı olan tüm hak ve alacaklarından feragat ettiklerini gösteren önemli bir belgedir.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Fesih ibranamesi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