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İKAMETGAH DEĞİŞİKLİĞİ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13 Temmuz 2024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Veren (Ev Sahibi/Kiracı):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No: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Alan (İkamet Etmek İsteyen Kişi):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No: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Yeni İkamet Adresi: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Beyanı: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yukarıda bilgileri belirtilen [Muvafakat Veren Adı Soyadı], [Muvafakat Alan Adı Soyadı]'nın yukarıda belirtilen yeni ikamet adresinde ikamet etmesine muvafakat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Şartları: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sadece ikametgah değişikliği işlemleri için geçerlidir.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alan kişi, ikametgah değişikliği işlemlerini tamamladıktan sonra bu belgeyi ilgili nüfus müdürlüğüne ibraz etmek zorundadır.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veren kişi, dilediği zaman bu muvafakatnameyi geri çekebilir.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Veren: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Alan: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2 nüsha olarak düzenlenmiş olup, taraflar arasında birer nüsha saklanacaktır.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tarafların karşılıklı anlaşması ile her zaman değiştirilebilir veya iptal edilebilir.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belge genel bir örnek olup,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İkametgah değişikliği muvafakatnamesi, nüfus müdürlüğünde yapılacak adres değişikliği işlemleri için gereklidir.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Muvafakatnamede, muvafakat verenin ve muvafakat alanın kimlik bilgileri ile yeni ikamet adresinin doğru ve eksiksiz olarak yazılması önemlidir.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Muvafakatname, noter huzurunda imzalanabilir veya imzalar noter tarafından onaylatılabilir. Ancak, nüfus müdürlükleri genellikle noter onaylı muvafakatname talep etmezler.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