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DEĞİŞİKLİĞİ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5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Şirket Ünvanı: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Vergi Dairesi ve Numarası: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Ticaret Sicil Numarası: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İşe Giriş Tarihi: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Görevi: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muvafakatname ile İşçi, işvereni tarafından yapılan ücret değişikliği teklifini kabul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Değişikliği Detayları: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Eski Ücret:</w:t>
      </w:r>
      <w:r w:rsidDel="00000000" w:rsidR="00000000" w:rsidRPr="00000000">
        <w:rPr>
          <w:color w:val="1f1f1f"/>
          <w:rtl w:val="0"/>
        </w:rPr>
        <w:t xml:space="preserve"> [İşçinin mevcut ücreti]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Yeni Ücret:</w:t>
      </w:r>
      <w:r w:rsidDel="00000000" w:rsidR="00000000" w:rsidRPr="00000000">
        <w:rPr>
          <w:color w:val="1f1f1f"/>
          <w:rtl w:val="0"/>
        </w:rPr>
        <w:t xml:space="preserve"> [İşçinin yeni ücreti]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Değişiklik Tarihi:</w:t>
      </w:r>
      <w:r w:rsidDel="00000000" w:rsidR="00000000" w:rsidRPr="00000000">
        <w:rPr>
          <w:color w:val="1f1f1f"/>
          <w:rtl w:val="0"/>
        </w:rPr>
        <w:t xml:space="preserve"> [Ücret değişikliğinin geçerli olacağı tarih]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Değişiklik Nedeni:</w:t>
      </w:r>
      <w:r w:rsidDel="00000000" w:rsidR="00000000" w:rsidRPr="00000000">
        <w:rPr>
          <w:color w:val="1f1f1f"/>
          <w:rtl w:val="0"/>
        </w:rPr>
        <w:t xml:space="preserve"> [Ücret değişikliğinin nedeni (örneğin: enflasyon, performans, terfi vb.)]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muvafakatname, işçinin iş sözleşmesinin eki niteliğindedir ve iş sözleşmesinin ayrılmaz bir parçasını oluşturur.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muvafakatnamede belirtilen ücret değişikliği dışında, işçinin diğer hak ve yükümlülükleri iş sözleşmesinde belirtilen şekilde devam edecektir.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(Yetkili İmza):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1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2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Kanunu'na göre, işçinin ücretinde değişiklik yapılabilmesi için işçinin yazılı rızası gerekmektedir. Bu nedenle, ücret değişikliği durumunda işçiden muvafakatname alınması zorunludur.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İşçinin muvafakat etmediği bir ücret değişikliği, işçi tarafından haklı nedenle fesih sebebi sayılabilir.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tarafların ihtiyaçlarına göre uyarlanabilir.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