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CAMİ YAPIMI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(Bağışçı Adı Soyadı/Kurum Ünvanı):</w:t>
      </w:r>
      <w:r w:rsidDel="00000000" w:rsidR="00000000" w:rsidRPr="00000000">
        <w:rPr>
          <w:color w:val="1f1f1f"/>
          <w:rtl w:val="0"/>
        </w:rPr>
        <w:t xml:space="preserve"> (T.C. Kimlik No/Vergi No), (Adres)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(Müftülük Adı):</w:t>
      </w:r>
      <w:r w:rsidDel="00000000" w:rsidR="00000000" w:rsidRPr="00000000">
        <w:rPr>
          <w:color w:val="1f1f1f"/>
          <w:rtl w:val="0"/>
        </w:rPr>
        <w:t xml:space="preserve"> (İl/İlçe Müftülüğü), (Adres)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(Bağışçı Adı Soyadı/Kurum Ünvanı)'nın (Cami Adı) cami yapımına ilişkin şartları ve tarafların hak ve yükümlülüklerini düzenlemektedir.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BAĞIŞÇININ YÜKÜMLÜLÜKLERİ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yapımını (Sözleşme Bedeli) TL bedel karşılığında üstlenmiştir.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yapımını (Proje Başlangıç Tarihi) tarihinde başlayıp (Proje Bitiş Tarihi) tarihinde tamamlayacaktır.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yapımında kullanılacak malzemelerin kalitesinden ve işçilikten sorumludur.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yapımına ilişkin tüm yasal izinleri ve ruhsatları alacaktır.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yapımını Diyanet İşleri Başkanlığı'nın cami yapım yönetmeliğine uygun olarak gerçekleştirecektir.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MÜFTÜLÜĞÜN YÜKÜMLÜLÜKLERİ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Müftülük, cami yapımına ilişkin gerekli tüm bilgileri ve belgeleri bağışçıya sağlayacaktır.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Müftülük, cami yapımının her aşamasında denetleme yapma hakkına sahiptir.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Müftülük, cami yapımının tamamlanmasının ardından camiyi ibadete açacaktır.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ÖDEME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Cami yapım bedeli, (Ödeme Planı) (örneğin: peşin, belirli aşamalarda ödeme gibi) şeklinde ödenecektir.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TARAFLARIN HAKLARI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Bağışçı, cami yapımının tamamlanmasının ardından caminin adının (Cami Adı) olarak belirlenmesini talep edebilir.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Müftülük, cami yapımının yönetmeliğe uygun yapılmaması durumunda bağışçıya gerekli uyarıları yapacak ve gerekiyorsa sözleşmeyi feshedecektir.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FESİH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 karşılıklı olarak veya haklı bir sebeple feshedebilirler.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şunlardır: (Örneğin, bağışçının yükümlülüklerini yerine getirmemesi, müftülüğün cami yapımına engel olması gibi)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UYUŞMAZLIKLARIN ÇÖZÜMÜ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her türlü uyuşmazlık (il/ilçe) Mahkemeleri ve İcra Daireleri'nde çözümlenecektir.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YÜRÜRLÜK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(Bağışçı Adı Soyadı/Kurum 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(Müftülük Adı)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