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MİLLÎ EĞİTİM BAKANLIĞI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ANKARA İL MİLLÎ EĞİTİM MÜDÜRLÜĞÜ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Sayı:</w:t>
      </w:r>
      <w:r w:rsidDel="00000000" w:rsidR="00000000" w:rsidRPr="00000000">
        <w:rPr>
          <w:color w:val="1f1f1f"/>
          <w:rtl w:val="0"/>
        </w:rPr>
        <w:t xml:space="preserve"> B.08.4.MEM.0.06.00.03/12345 </w:t>
      </w: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Okul Spor Salonu Tadilatı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ÇANKAYA KAYMAKAMLIĞI'NA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İlçemiz [Okul Adı] Ortaokulu'nun spor salonu zemini ve duvarlarında meydana gelen bozulmalar nedeniyle öğrencilerimizin güvenli bir ortamda spor yapmaları mümkün olmamaktadır.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nedenle, okul spor salonunun tadilatının yapılması gerekmektedir. Tadilat kapsamında;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Spor salonu zemini yenilenecek,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Duvarlar boyanacak,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Aydınlatma sistemi yenilenecek,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Isıtma sistemi bakımı yapılacaktır.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Gereken ödeneğin tahsis edilerek tadilatın bir an önce yapılması hususunda gereğini arz ederim.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Ankara İl Milli Eğitim Müdürü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 Soyadı]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08.07.2024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