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Mimari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Giriş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Projenin Tanımı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[Proje Adı] olarak adlandırılan ve [Proje Adresi]'nde yer alan [Proje Türü] projesinin mimari tasarım ve uygulama süreçlerini kapsar.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Dayanak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4708 sayılı Yapı Denetimi Hakkında Kanun ve ilgili mevzuat hükümleri ile Türk Standartları Enstitüsü (TSE) tarafından yayınlanan ilgili standartlara uygun olarak hazırlanmıştır.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Adı]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Mimar:</w:t>
      </w:r>
      <w:r w:rsidDel="00000000" w:rsidR="00000000" w:rsidRPr="00000000">
        <w:rPr>
          <w:color w:val="1f1f1f"/>
          <w:rtl w:val="0"/>
        </w:rPr>
        <w:t xml:space="preserve"> [Mimar Adı]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Proje Kapsamı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Mimari Tasarım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Mimar, işverenin ihtiyaç ve beklentileri doğrultusunda, projenin fonksiyonel, estetik ve teknik gereksinimlerini karşılayan bir mimari tasarım hazırlayacaktır. Tasarım, aşağıdaki aşamaları içerecektir: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Eskiz Proje:</w:t>
      </w:r>
      <w:r w:rsidDel="00000000" w:rsidR="00000000" w:rsidRPr="00000000">
        <w:rPr>
          <w:color w:val="1f1f1f"/>
          <w:rtl w:val="0"/>
        </w:rPr>
        <w:t xml:space="preserve"> Projenin genel konsepti ve yerleşim planı belirlenecektir.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Avan Proje:</w:t>
      </w:r>
      <w:r w:rsidDel="00000000" w:rsidR="00000000" w:rsidRPr="00000000">
        <w:rPr>
          <w:color w:val="1f1f1f"/>
          <w:rtl w:val="0"/>
        </w:rPr>
        <w:t xml:space="preserve"> Eskiz proje üzerinde yapılan revizyonlar ve detaylandırmalar ile projenin nihai hali oluşturulacaktır.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Projesi:</w:t>
      </w:r>
      <w:r w:rsidDel="00000000" w:rsidR="00000000" w:rsidRPr="00000000">
        <w:rPr>
          <w:color w:val="1f1f1f"/>
          <w:rtl w:val="0"/>
        </w:rPr>
        <w:t xml:space="preserve"> Avan proje onaylandıktan sonra, yapım sürecinde kullanılacak detaylı çizimler ve teknik bilgiler hazırlanacaktır.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Uygulama Projeleri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Mimar, mimari tasarımın yanı sıra aşağıdaki disiplinlere ait uygulama projelerini de hazırlayacaktır: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Statik Proje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Projesi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Mekanik Proje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(Gerekli diğer projeler)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Detaylar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Uygulama projelerinde, kullanılacak malzemeler, yapım teknikleri ve detaylar net bir şekilde belirtilecektir.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Proje Teslim Süreleri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3.1. Aşamalı Teslim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Proje, aşağıdaki aşamalarda teslim edilecektir: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Eskiz Proje: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Avan Proje: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Projeleri: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3.2. Gecikme Cezaları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Teslim sürelerine uyulmaması durumunda, mimar her geciken gün için [Ceza Miktarı] tutarında ceza ödeyecektir.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Proje Ücretleri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4.1. Ücretlendirme Şekli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 ücreti, [Ücretlendirme Şekli] (sabit ücret, metrekare birim fiyatı, yüzdelik oran) üzerinden hesaplanacaktır.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4.2. Ödeme Planı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 ücreti, aşağıdaki aşamalarda ödenecektir: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 İmzalandığında: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Eskiz Proje Tesliminde: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Avan Proje Tesliminde: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Projeleri Tesliminde:</w:t>
      </w:r>
      <w:r w:rsidDel="00000000" w:rsidR="00000000" w:rsidRPr="00000000">
        <w:rPr>
          <w:color w:val="1f1f1f"/>
          <w:rtl w:val="0"/>
        </w:rPr>
        <w:t xml:space="preserve"> %[Oran]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Hak ve Yükümlülükler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5.1. İşverenin Hak ve Yükümlülükleri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ile ilgili kararları verme hakkına sahiptir.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ücretini zamanında ödemekle yükümlüdür.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Mimara gerekli bilgileri sağlamakla yükümlüdür.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5.2. Mimarın Hak ve Yükümlülükleri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Projeyi zamanında ve eksiksiz teslim etmekle yükümlüdür.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taleplerini dikkate almakla yükümlüdür.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Projeyle ilgili gerekli izinleri almakla yükümlüdür.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5.3. Fikri Mülkiyet Hakları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Projenin fikri mülkiyet hakları, mimara aittir.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Diğer Hususlar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6.1. Sigorta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Mimar, projeyle ilgili gerekli sigortaları yaptırmakla yükümlüdür.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6.2. Anlaşmazlıkların Çözümü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 arasında çıkabilecek anlaşmazlıklar, öncelikle karşılıklı görüşmeler yoluyla çözümlenecektir. Çözülemeyen anlaşmazlıklar için [Mahkeme/Tahkim] yoluna gidilecektir.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6.3. Gizlilik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projeyle ilgili bilgileri gizli tutmakla yükümlüdürler.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 Soyadı] [İmza]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Mimar: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[Mimar Adı Soyadı] [İmza]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mimari şartname olup, her proje için özel olarak hazırlanması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