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YEVMİYE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.../.../..... </w:t>
      </w:r>
      <w:r w:rsidDel="00000000" w:rsidR="00000000" w:rsidRPr="00000000">
        <w:rPr>
          <w:b w:val="1"/>
          <w:color w:val="1f1f1f"/>
          <w:rtl w:val="0"/>
        </w:rPr>
        <w:t xml:space="preserve">Tutanak No: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İşletme Adı/Ünvanı: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İşletme Adresi: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Vergi Dairesi/Vergi No: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İşlem Tarihi:</w:t>
      </w:r>
      <w:r w:rsidDel="00000000" w:rsidR="00000000" w:rsidRPr="00000000">
        <w:rPr>
          <w:color w:val="1f1f1f"/>
          <w:rtl w:val="0"/>
        </w:rPr>
        <w:t xml:space="preserve"> .../.../..... </w:t>
      </w:r>
      <w:r w:rsidDel="00000000" w:rsidR="00000000" w:rsidRPr="00000000">
        <w:rPr>
          <w:b w:val="1"/>
          <w:color w:val="1f1f1f"/>
          <w:rtl w:val="0"/>
        </w:rPr>
        <w:t xml:space="preserve">İşlem Açıklaması: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b w:val="1"/>
          <w:color w:val="1f1f1f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Layout w:type="fixed"/>
        <w:tblLook w:val="0600"/>
      </w:tblPr>
      <w:tblGrid>
        <w:gridCol w:w="1872"/>
        <w:gridCol w:w="1872"/>
        <w:gridCol w:w="1872"/>
        <w:gridCol w:w="1872"/>
        <w:gridCol w:w="1872"/>
        <w:tblGridChange w:id="0">
          <w:tblGrid>
            <w:gridCol w:w="1872"/>
            <w:gridCol w:w="1872"/>
            <w:gridCol w:w="1872"/>
            <w:gridCol w:w="1872"/>
            <w:gridCol w:w="1872"/>
          </w:tblGrid>
        </w:tblGridChange>
      </w:tblGrid>
      <w:tr>
        <w:trPr>
          <w:cantSplit w:val="0"/>
          <w:tblHeader w:val="1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Hesap Kodu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Hesap Adı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Borç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Alacak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f0f4f9" w:val="clear"/>
            <w:tcMar>
              <w:top w:w="240.0" w:type="dxa"/>
              <w:left w:w="240.0" w:type="dxa"/>
              <w:bottom w:w="24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40" w:before="240" w:lineRule="auto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color w:val="1f1f1f"/>
                <w:shd w:fill="auto" w:val="clear"/>
                <w:rtl w:val="0"/>
              </w:rPr>
              <w:t xml:space="preserve">Açıklama</w:t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0f4f9" w:val="clear"/>
            <w:tcMar>
              <w:top w:w="120.0" w:type="dxa"/>
              <w:left w:w="240.0" w:type="dxa"/>
              <w:bottom w:w="120.0" w:type="dxa"/>
              <w:right w:w="24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Düzenleyen:</w:t>
      </w:r>
      <w:r w:rsidDel="00000000" w:rsidR="00000000" w:rsidRPr="00000000">
        <w:rPr>
          <w:color w:val="1f1f1f"/>
          <w:rtl w:val="0"/>
        </w:rPr>
        <w:t xml:space="preserve"> (Adı Soyadı, Ünvanı, İmza)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Onaylayan:</w:t>
      </w:r>
      <w:r w:rsidDel="00000000" w:rsidR="00000000" w:rsidRPr="00000000">
        <w:rPr>
          <w:color w:val="1f1f1f"/>
          <w:rtl w:val="0"/>
        </w:rPr>
        <w:t xml:space="preserve"> (Adı Soyadı, Ünvanı, İmza)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(Gerekli görüldüğü takdirde fatura, fiş, dekont gibi belgeler eklenir.)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genel bir format sunmaktadır. İşletmenizin muhasebe uygulamalarına ve ilgili mevzuata göre tutanak içeriği değişebilir.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 yer alan bilgilerin doğruluğundan emin olunmalı ve tutanağın ilgili kişiler tarafından imzalanması sağlanmalıdır.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Yevmiye tutanağı, işletmenin günlük muhasebe kayıtlarının tutulduğu resmi bir belgedir.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Yevmiye tutanakları genellikle her gün sonunda düzenlenir.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Yevmiye tutanakları, işletmenin mali durumunu takip etmek, vergi beyannamelerini hazırlamak ve denetimlerde kullanılmak üzere saklanır.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örnek tutanak, yevmiye kayıtlarınızda size yardımcı olur.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