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APARTMAN KAT MALİKLERİ KURULU TOPLANTISI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(Kat Maliki):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Blok/Daire No: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 (Yetkilendirilen Kişi):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Blok/Daire No: (Vekilin aynı apartmanda oturması zorunlu değildir.)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tarih ve saatte yapılacak olan apartman kat malikleri kurulu toplantısında kendisini temsil etme yetkisi vermektedir: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Tarihi: …/…/….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Saati: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Yeri: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VEKİLİN YETKİLERİ: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vekil eden adına toplantıya katılma, gündemdeki tüm konular hakkında görüş bildirme, oy kullanma, kararları imzalama ve itiraz etme hakkına sahiptir.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vekil edenin menfaatlerini gözeterek hareket etmekle yükümlüdür.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belirtilen toplantı tarihi ve saati itibarıyla geçerlidir.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adı, soyadı, T.C. kimlik numarası ve açık adresi belirtilmelidir.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Vekaletnamenin geçerli olabilmesi için vekil eden tarafından imzalanması ve toplantıya katılacak vekil tarafından toplantıya getirilmesi gerekmektedir.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toplantı dışında başka bir toplantı için kullanılamaz.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eden, vekile yazılı veya sözlü talimatlar vererek yetkilerini sınırlandırabilir veya genişletebilir.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Mülkiyeti Kanunu'na göre, bir kişi en fazla kendi oyları dahil olmak üzere toplam oyların %5'ini temsil edecek şekilde vekil olabilir.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belge genel bir örnektir. Apartman yönetiminiz veya yönetici şirketiniz tarafından farklı bir formatta vekaletname talep edilebilir.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