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Bulgaristan'da kullanılacak bir vekaletname, hem Bulgar hem de Türk hukuk sistemlerine uygun olarak düzenlenmelidir. Genellikle iki dilde (Bulgarca ve Türkçe) hazırlanır ve Bulgaristan Konsolosluğu tarafından onaylanır. İşte bir örnek: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ДОГОВОР ЗА ПОРЪЧИТЕЛСТВО / VEKALETNAME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ДОГОВАРЯЩИ СЕ СТРАНИ / TARAFLAR: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ДО ВЕРИТЕЛ / VEKALET VEREN: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Име: [Adı Soyadı]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ЕГН/ЛНЧ: [T.C. Kimlik Numarası veya Yabancı Kimlik Numarası]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Адрес: [Adres]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ДО ВЕРИТЕЛ / VEKİL: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Име: [Adı Soyadı]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ЕГН/ЛНЧ: [T.C. Kimlik Numarası veya Yabancı Kimlik Numarası]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Адрес: [Adres]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ПРЕДМЕТ НА ДОГОВОРА / VEKALET KONUSU: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Доверителят упълномощава доверителя да го представлява и действа от негово име и за негова сметка във връзка със следните въпроси: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[Vekilin yetkilendirildiği işlemler açık ve net bir şekilde Bulgarca ve Türkçe olarak yazılmalıdır.]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СРОК НА ДОГОВОРА / VEKALET SÜRESİ: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Настоящият договор се сключва на …/…/…. и е в сила до …/…/….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ПОДПИСИ / İMZALAR: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Доверител: Довереник: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(Подпис) (Подпис)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Bulgaristan'da kullanılacak vekaletnameler için Bulgaristan Konsolosluğu'ndan tasdik almanız gerekmektedir.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Vekaletnameyi Bulgarca bilen biri veya yeminli tercüman hazırlamalıdır.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vekilin yetkileri açık ve net bir şekilde belirtilmelidir.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kimlik bilgileri ile adresleri doğru olarak yazılmalıdır.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danışmanız önerilir.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Bulgaristan Konsolosluğu Vekaletname İşlemleri: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Bulgaristan Konsolosluğu'nda vekaletname işlemleri için randevu almanız gerekmektedir. Vekaletnameyi Bulgarca bilen biri veya yeminli tercüman hazırlayabilir. Vekaletname, konsoloslukta vekil eden ve vekilin huzurunda imzalanır ve tasdik edilir.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Bulgaristan'da bazı işlemler için apostilli vekaletname gerekebilir.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yetkilerin kapsamı, yapılacak işleme göre değişiklik gösterebilir. Bu nedenle, vekaletname düzenlemeden önce bir avukata danışmanız faydalı olacaktır.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