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İŞ MAHKEMESİ SAYIN HÂKİMLİĞİNE</w:t>
      </w:r>
    </w:p>
    <w:p/>
    <w:p>
      <w:pPr>
        <w:jc w:val="center"/>
      </w:pPr>
      <w:r>
        <w:rPr>
          <w:sz w:val="22"/>
        </w:rPr>
        <w:t>Konu: İşçi alacaklarının tahsili talebi (kıdem, ihbar, ücret, fazla çalışma, UBGT, yıllık izin, hafta tatili vb.)</w:t>
      </w:r>
    </w:p>
    <w:p/>
    <w:p>
      <w:pPr>
        <w:jc w:val="left"/>
      </w:pPr>
      <w:r>
        <w:rPr>
          <w:sz w:val="22"/>
        </w:rPr>
        <w:t>Davacı: [Adı Soyadı, T.C. Kimlik No, Adres]</w:t>
      </w:r>
    </w:p>
    <w:p>
      <w:pPr>
        <w:jc w:val="left"/>
      </w:pPr>
      <w:r>
        <w:rPr>
          <w:sz w:val="22"/>
        </w:rPr>
        <w:t>Davalı İşveren: [Unvan/Adı Soyadı, Vergi No (varsa), Adres]</w:t>
      </w:r>
    </w:p>
    <w:p>
      <w:pPr>
        <w:jc w:val="left"/>
      </w:pPr>
      <w:r>
        <w:rPr>
          <w:sz w:val="22"/>
        </w:rPr>
        <w:t>(Varsa) Vekil: Av. [Adı Soyadı] (Baro/No)</w:t>
      </w:r>
    </w:p>
    <w:p/>
    <w:p>
      <w:pPr>
        <w:jc w:val="left"/>
      </w:pPr>
      <w:r>
        <w:rPr>
          <w:sz w:val="22"/>
        </w:rPr>
        <w:t>Özet Olay: Davacı, davalı işveren nezdinde [işe giriş tarihi] – [işten ayrılış tarihi] tarihleri arasında [görev/pozisyon] olarak çalışmıştır. İş akdi [işveren feshi/işçi feshi/derhal fesih] suretiyle sona ermiş; hak ettiği işçilik alacakları ödenmemiştir.</w:t>
      </w:r>
    </w:p>
    <w:p/>
    <w:p>
      <w:pPr>
        <w:jc w:val="left"/>
      </w:pPr>
      <w:r>
        <w:rPr>
          <w:sz w:val="22"/>
        </w:rPr>
        <w:t>Ücret ve Çalışma Düzeni: Davacının aylık brüt ücreti [____ TL] olup; haftalık [____ saat] fazla çalışma yaptırılmış, ulusal bayram ve genel tatil günlerinde çalıştırılmış, yıllık ücretli izinleri tam kullandırılmamış/kullandırılmasına rağmen ücreti ödenmemiştir.</w:t>
      </w:r>
    </w:p>
    <w:p/>
    <w:p>
      <w:pPr>
        <w:jc w:val="left"/>
      </w:pPr>
      <w:r>
        <w:rPr>
          <w:sz w:val="22"/>
        </w:rPr>
        <w:t>Talep Kalemleri: Kıdem tazminatı, ihbar tazminatı, (varsa) kötüniyet/ayrımcılık tazminatı, fazla çalışma ücreti, UBGT ücreti, hafta tatili ücreti, yıllık izin ücreti, ücret alacakları ve sair işçilik alacakları yasal faiziyle birlikte talep edilmektedir.</w:t>
      </w:r>
    </w:p>
    <w:p/>
    <w:p>
      <w:pPr>
        <w:jc w:val="left"/>
      </w:pPr>
      <w:r>
        <w:rPr>
          <w:sz w:val="22"/>
        </w:rPr>
        <w:t>Deliller: SGK hizmet dökümü, ücret bordroları, puantaj ve giriş‑çıkış kayıtları, ihtarnameler, tanık beyanları, kamera/kayıt sistemleri, yazışmalar ve sair yasal deliller.</w:t>
      </w:r>
    </w:p>
    <w:p/>
    <w:p>
      <w:pPr>
        <w:jc w:val="left"/>
      </w:pPr>
      <w:r>
        <w:rPr>
          <w:sz w:val="22"/>
        </w:rPr>
        <w:t>Hukuki Nedenler: 4857 sayılı İş Kanunu, 1475 sayılı Kanun m.14, 6098 sayılı TBK, 6100 sayılı HMK ve ilgili mevzuat ile yerleşik Yargıtay içtihatları.</w:t>
      </w:r>
    </w:p>
    <w:p/>
    <w:p>
      <w:pPr>
        <w:jc w:val="left"/>
      </w:pPr>
      <w:r>
        <w:rPr>
          <w:sz w:val="22"/>
        </w:rPr>
        <w:t>Sonuç ve İstem: Açıklanan nedenlerle; bilirkişi incelemesi yapılarak kalem kalem belirlenecek işçi alacaklarının davalıdan tahsiline; yargılama giderleri ve vekâlet ücretinin davalı üzerinde bırakılmasına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SGK hizmet dökümü ve işe giriş/çıkış bildirgeleri</w:t>
      </w:r>
    </w:p>
    <w:p>
      <w:pPr>
        <w:jc w:val="left"/>
      </w:pPr>
      <w:r>
        <w:rPr>
          <w:sz w:val="22"/>
        </w:rPr>
        <w:t>2) Ücret bordroları/puantaj kayıtları</w:t>
      </w:r>
    </w:p>
    <w:p>
      <w:pPr>
        <w:jc w:val="left"/>
      </w:pPr>
      <w:r>
        <w:rPr>
          <w:sz w:val="22"/>
        </w:rPr>
        <w:t>3) (Varsa) İhtarname/cevap ihtarnamesi</w:t>
      </w:r>
    </w:p>
    <w:p>
      <w:pPr>
        <w:jc w:val="left"/>
      </w:pPr>
      <w:r>
        <w:rPr>
          <w:sz w:val="22"/>
        </w:rPr>
        <w:t>4) (Varsa) Tanık listesi ve iletişim bilgileri</w:t>
      </w:r>
    </w:p>
    <w:p>
      <w:pPr>
        <w:jc w:val="left"/>
      </w:pPr>
      <w:r>
        <w:rPr>
          <w:sz w:val="22"/>
        </w:rPr>
        <w:t>5) Kimlik fotokopisi ve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