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ASLİYE HUKUK MAHKEMESİNE</w:t>
      </w:r>
    </w:p>
    <w:p/>
    <w:p>
      <w:pPr>
        <w:jc w:val="center"/>
      </w:pPr>
      <w:r>
        <w:rPr>
          <w:sz w:val="22"/>
        </w:rPr>
        <w:t>Konu: İİK m.67 uyarınca itirazın iptali, takibin devamı ve %20 icra inkâr tazminatı talebi</w:t>
      </w:r>
    </w:p>
    <w:p/>
    <w:p>
      <w:pPr>
        <w:jc w:val="left"/>
      </w:pPr>
      <w:r>
        <w:rPr>
          <w:sz w:val="22"/>
        </w:rPr>
        <w:t>Açıklamalar: Davalı aleyhine [İcra Dairesi]’nin [____/____ E.] sayılı dosyasıyla **ilamsız takip** başlatılmış; ödeme emrine davalı borçlu süresinde itiraz ederek takibi durdurmuştur. Alacağın dayanağı olan [sözleşme/fatura/irsaliye vb.] ve hesap dökümü ekte sunulmuştur.</w:t>
      </w:r>
    </w:p>
    <w:p/>
    <w:p>
      <w:pPr>
        <w:jc w:val="left"/>
      </w:pPr>
      <w:r>
        <w:rPr>
          <w:sz w:val="22"/>
        </w:rPr>
        <w:t>Alacağımız likit ve muaccel nitelikte olup; itiraz haksızdır. (Uyuşmazlık ticari nitelikte ise görevli mahkeme **Asliye Ticaret Mahkemesi** olacaktır.)</w:t>
      </w:r>
    </w:p>
    <w:p/>
    <w:p>
      <w:pPr>
        <w:jc w:val="left"/>
      </w:pPr>
      <w:r>
        <w:rPr>
          <w:sz w:val="22"/>
        </w:rPr>
        <w:t>Hukuki nedenler: 2004 sayılı İcra ve İflas Kanunu m.67 ve ilgili mevzuat; yerleşik Yargıtay içtihatları.</w:t>
      </w:r>
    </w:p>
    <w:p/>
    <w:p>
      <w:pPr>
        <w:jc w:val="left"/>
      </w:pPr>
      <w:r>
        <w:rPr>
          <w:sz w:val="22"/>
        </w:rPr>
        <w:t>Sonuç ve talep: Açıklanan nedenlerle; davalının itirazının **iptaline**, [İcra Dairesi]’nin [____/____ E.] sayılı dosyasında **takibin devamına**; asıl alacak üzerinden **%20’den az olmamak üzere icra inkâr tazminatına** hükmedilmesine; alacağın [takip/temerrüt] tarihinden itibaren işleyecek faiziyle birlikte tahsiline; yargılama giderleri ve vekâlet ücretinin davalıya yükletilmesine karar verilmesini arz ve talep ederim.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[Davacı/Alacaklı]</w:t>
      </w:r>
    </w:p>
    <w:p>
      <w:pPr>
        <w:jc w:val="left"/>
      </w:pPr>
      <w:r>
        <w:rPr>
          <w:sz w:val="22"/>
        </w:rPr>
        <w:t>Adı Soyadı/Unvan : ______</w:t>
      </w:r>
    </w:p>
    <w:p>
      <w:pPr>
        <w:jc w:val="left"/>
      </w:pPr>
      <w:r>
        <w:rPr>
          <w:sz w:val="22"/>
        </w:rPr>
        <w:t>T.C. Kimlik No/Vergi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Vekili (Varsa)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Sözleşme/fatura/irsaliye ve hesap özetleri</w:t>
      </w:r>
    </w:p>
    <w:p>
      <w:pPr>
        <w:jc w:val="left"/>
      </w:pPr>
      <w:r>
        <w:rPr>
          <w:sz w:val="22"/>
        </w:rPr>
        <w:t>2) İcra dosyası örnekleri (ödeme emri, itiraz dilekçesi, tebligat)</w:t>
      </w:r>
    </w:p>
    <w:p>
      <w:pPr>
        <w:jc w:val="left"/>
      </w:pPr>
      <w:r>
        <w:rPr>
          <w:sz w:val="22"/>
        </w:rPr>
        <w:t>3) Alacak hesap dökümü ve faiz hesaplaması</w:t>
      </w:r>
    </w:p>
    <w:p>
      <w:pPr>
        <w:jc w:val="left"/>
      </w:pPr>
      <w:r>
        <w:rPr>
          <w:sz w:val="22"/>
        </w:rPr>
        <w:t>4) (Varsa) Cari hesap mutabakatı/yazışmalar</w:t>
      </w:r>
    </w:p>
    <w:p>
      <w:pPr>
        <w:jc w:val="left"/>
      </w:pPr>
      <w:r>
        <w:rPr>
          <w:sz w:val="22"/>
        </w:rPr>
        <w:t>5) Vekâletname ve baro pulu (varsa)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