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SULH HUKUK MAHKEMESİNE</w:t>
      </w:r>
    </w:p>
    <w:p/>
    <w:p>
      <w:pPr>
        <w:jc w:val="center"/>
      </w:pPr>
      <w:r>
        <w:rPr>
          <w:sz w:val="22"/>
        </w:rPr>
        <w:t>Konu: Paylı/Elbirliği mülkiyette **ortaklığın giderilmesi (izale‑i şuyu)** talebi</w:t>
      </w:r>
    </w:p>
    <w:p/>
    <w:p>
      <w:pPr>
        <w:jc w:val="left"/>
      </w:pPr>
      <w:r>
        <w:rPr>
          <w:sz w:val="22"/>
        </w:rPr>
        <w:t>Taraflar: Davacı [Ad Soyad/T.C. No/Adres] – Davalı(lar) [Ad Soyad/T.C. No/Adres].</w:t>
      </w:r>
    </w:p>
    <w:p>
      <w:pPr>
        <w:jc w:val="left"/>
      </w:pPr>
      <w:r>
        <w:rPr>
          <w:sz w:val="22"/>
        </w:rPr>
        <w:t>Taşınmaz Bilgileri: İli ______, İlçesi ______, Mahallesi/Köyü ______, Ada/Parsel ______ / ______, Yüzölçümü ______ m², Niteliği ______, Tapu Cilt/Sayfa: ______.</w:t>
      </w:r>
    </w:p>
    <w:p/>
    <w:p>
      <w:pPr>
        <w:jc w:val="left"/>
      </w:pPr>
      <w:r>
        <w:rPr>
          <w:sz w:val="22"/>
        </w:rPr>
        <w:t>Açıklamalar: Taraflar söz konusu taşınmazda paylı/elbirliği mülkiyet sahibidir. Taşınmaz fiilen/taksimen paylaştırılamamakta; müşterek kullanım, ekonomik ve hukuki açıdan güçlük yaratmaktadır.</w:t>
      </w:r>
    </w:p>
    <w:p/>
    <w:p>
      <w:pPr>
        <w:jc w:val="left"/>
      </w:pPr>
      <w:r>
        <w:rPr>
          <w:sz w:val="22"/>
        </w:rPr>
        <w:t>Taşınmazın niteliği ve mevcut durumuna göre aynen taksimin mümkün olmadığı kanaatindeyiz. Bu nedenle 4721 sayılı Türk Medeni Kanunu’nun 698 vd. hükümleri uyarınca **satış suretiyle ortaklığın giderilmesine** (iyelik paylarının bedel üzerinden tasfiyesine) karar verilmesini talep ederiz. (Mahkemece mümkün görülürse aynen taksim de değerlendirilebilir.)</w:t>
      </w:r>
    </w:p>
    <w:p/>
    <w:p>
      <w:pPr>
        <w:jc w:val="left"/>
      </w:pPr>
      <w:r>
        <w:rPr>
          <w:sz w:val="22"/>
        </w:rPr>
        <w:t>Hukuki Nedenler: TMK m.688, 692, 693, 698 ve devamı; 6100 sayılı HMK ilgili hükümleri; 634 sayılı Kat Mülkiyeti Kanunu ve sair mevzuat.</w:t>
      </w:r>
    </w:p>
    <w:p/>
    <w:p>
      <w:pPr>
        <w:jc w:val="left"/>
      </w:pPr>
      <w:r>
        <w:rPr>
          <w:sz w:val="22"/>
        </w:rPr>
        <w:t>Deliller: Tapu kayıtları ve çap örnekleri, kadastro ve belediye imar dosyası, keşif ve bilirkişi incelemesi, emsal satış kayıtları, fotoğraflar, tanık beyanları ve her türlü yasal delil.</w:t>
      </w:r>
    </w:p>
    <w:p/>
    <w:p>
      <w:pPr>
        <w:jc w:val="left"/>
      </w:pPr>
      <w:r>
        <w:rPr>
          <w:sz w:val="22"/>
        </w:rPr>
        <w:t>Sonuç ve Talep: Açıklanan nedenlerle; konu taşınmaz yönünden **ortaklığın giderilmesine**, aynen taksim mümkün değil ise **satış suretiyle payların nakde çevrilmesine** ve bedelin pay oranlarına göre taraflara dağıtılmasına; yargılama giderleri ve vekâlet ücretinin davalılara yükletilmesine karar verilmesini saygıyla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Vekili (Varsa)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Tapu kayıt örneği ve varsa hissedarlık dökümü</w:t>
      </w:r>
    </w:p>
    <w:p>
      <w:pPr>
        <w:jc w:val="left"/>
      </w:pPr>
      <w:r>
        <w:rPr>
          <w:sz w:val="22"/>
        </w:rPr>
        <w:t>2) Kadastro/kroki ve imar durumu belgeleri</w:t>
      </w:r>
    </w:p>
    <w:p>
      <w:pPr>
        <w:jc w:val="left"/>
      </w:pPr>
      <w:r>
        <w:rPr>
          <w:sz w:val="22"/>
        </w:rPr>
        <w:t>3) Nüfus kayıt/yerleşim yeri belgeleri (taraflara ilişkin)</w:t>
      </w:r>
    </w:p>
    <w:p>
      <w:pPr>
        <w:jc w:val="left"/>
      </w:pPr>
      <w:r>
        <w:rPr>
          <w:sz w:val="22"/>
        </w:rPr>
        <w:t>4) Fotoğraflar ve emsal satış kayıtları (varsa)</w:t>
      </w:r>
    </w:p>
    <w:p>
      <w:pPr>
        <w:jc w:val="left"/>
      </w:pPr>
      <w:r>
        <w:rPr>
          <w:sz w:val="22"/>
        </w:rPr>
        <w:t>5) Vekâletname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