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2942 sayılı Kanun uyarınca kamulaştırma bedelinin tespiti (ve artırımı) talebi</w:t>
      </w:r>
    </w:p>
    <w:p/>
    <w:p>
      <w:pPr>
        <w:jc w:val="left"/>
      </w:pPr>
      <w:r>
        <w:rPr>
          <w:sz w:val="22"/>
        </w:rPr>
        <w:t>Taşınmaz bilgileri: Davaya konu taşınmaz; [İl/İlçe – Mahalle/Köy], [Ada/Parsel] numaralı, tapuda [malik/pay oranı] adına kayıtlı ve yaklaşık [____ m²] yüzölçümlüdür.</w:t>
      </w:r>
    </w:p>
    <w:p/>
    <w:p>
      <w:pPr>
        <w:jc w:val="left"/>
      </w:pPr>
      <w:r>
        <w:rPr>
          <w:sz w:val="22"/>
        </w:rPr>
        <w:t>Olay ve süreç: Davalı idare tarafından 2942 sayılı Kamulaştırma Kanunu kapsamında yürütülen süreçte, taşınmazın [tam/kısmi] kamulaştırılmasına ilişkin işlemler yapılmış; idarece belirlenen/kıymet takdir komisyonunca tespit edilen bedel tarafıma bildirilmiştir. Bildirilen bedel, taşınmazın gerçek (rayiç) değerini yansıtmamaktadır.</w:t>
      </w:r>
    </w:p>
    <w:p/>
    <w:p>
      <w:pPr>
        <w:jc w:val="left"/>
      </w:pPr>
      <w:r>
        <w:rPr>
          <w:sz w:val="22"/>
        </w:rPr>
        <w:t>Değer tespiti: Taşınmazın niteliği, konumu, imar durumu, emsal satışlar, yüzölçümü ve üzerindeki muhdesat dikkate alındığında gerçek değerinin [........ TL] olduğu kanaatindeyim. Kıymetin bilirkişi marifetiyle; emsal satış karşılaştırması, gelir ve/veya maliyet yaklaşımı yöntemleri kullanılarak tespitini talep ederim.</w:t>
      </w:r>
    </w:p>
    <w:p/>
    <w:p>
      <w:pPr>
        <w:jc w:val="left"/>
      </w:pPr>
      <w:r>
        <w:rPr>
          <w:sz w:val="22"/>
        </w:rPr>
        <w:t>Talep: 2942 sayılı Kanun ve yerleşik içtihatlar gereğince; kamulaştırma bedelinin gerçek değer üzerinden tespit edilerek [tarafıma/mahkeme veznesine] ödenmesine, tespit edilen bedele olay tarihinden (el atma/tebligat/tescil tarihi) itibaren işleyecek yasal faize hükmedilmesine; yargılama giderleri ve vekâlet ücretinin davalı idare üzerinde bırakılmasına karar verilmesini arz ve talep ederim.</w:t>
      </w:r>
    </w:p>
    <w:p/>
    <w:p>
      <w:pPr>
        <w:jc w:val="left"/>
      </w:pPr>
      <w:r>
        <w:rPr>
          <w:sz w:val="22"/>
        </w:rPr>
        <w:t>Deliller: Kamulaştırma dosyası, tapu kayıtları, imar durumu, belediye/il özel idaresi yazışmaları, emsal satış kayıtları, fotoğraflar, keşif ve bilirkişi incelemesi ile her türlü yasal delil.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[Davacı/Malik]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Tapu kayıt örneği (ada–parsel bilgisi)</w:t>
      </w:r>
    </w:p>
    <w:p>
      <w:pPr>
        <w:jc w:val="left"/>
      </w:pPr>
      <w:r>
        <w:rPr>
          <w:sz w:val="22"/>
        </w:rPr>
        <w:t>2) Kamulaştırma işlemine ilişkin evrak/tebligat yazıları</w:t>
      </w:r>
    </w:p>
    <w:p>
      <w:pPr>
        <w:jc w:val="left"/>
      </w:pPr>
      <w:r>
        <w:rPr>
          <w:sz w:val="22"/>
        </w:rPr>
        <w:t>3) Kıymet takdir komisyonu raporu (varsa)</w:t>
      </w:r>
    </w:p>
    <w:p>
      <w:pPr>
        <w:jc w:val="left"/>
      </w:pPr>
      <w:r>
        <w:rPr>
          <w:sz w:val="22"/>
        </w:rPr>
        <w:t>4) Emsal satış kayıtları ve/veya ekspertiz raporları</w:t>
      </w:r>
    </w:p>
    <w:p>
      <w:pPr>
        <w:jc w:val="left"/>
      </w:pPr>
      <w:r>
        <w:rPr>
          <w:sz w:val="22"/>
        </w:rPr>
        <w:t>5) İmar durum yazısı ve kroki (varsa muhdesat listesi)</w:t>
      </w:r>
    </w:p>
    <w:p>
      <w:pPr>
        <w:jc w:val="left"/>
      </w:pPr>
      <w:r>
        <w:rPr>
          <w:sz w:val="22"/>
        </w:rPr>
        <w:t>6)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