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Ulaştırma ve Altyapı Bakanlığı Karayolları Genel Müdürlüğüne</w:t>
      </w:r>
    </w:p>
    <w:p/>
    <w:p>
      <w:pPr>
        <w:jc w:val="center"/>
      </w:pPr>
      <w:r>
        <w:rPr>
          <w:sz w:val="22"/>
        </w:rPr>
        <w:t>Konu: [Talep/İhbar/Şikâyet] hakkında</w:t>
      </w:r>
    </w:p>
    <w:p/>
    <w:p>
      <w:pPr>
        <w:jc w:val="left"/>
      </w:pPr>
      <w:r>
        <w:rPr>
          <w:sz w:val="22"/>
        </w:rPr>
        <w:t>[Karayolu adı/no ve kesim: Örn. D‑100 Km: __+__ – __+__] güzergâhında; [bozuk zemin/çukur, yol çizgisi eksikliği, aydınlatma arızası, bariyer/levha hasarı vb.] tespit edilmiştir.</w:t>
      </w:r>
    </w:p>
    <w:p/>
    <w:p>
      <w:pPr>
        <w:jc w:val="left"/>
      </w:pPr>
      <w:r>
        <w:rPr>
          <w:sz w:val="22"/>
        </w:rPr>
        <w:t>Trafik güvenliği ve can/mal emniyetinin sağlanması amacıyla söz konusu hususta bakım‑onarım/iyileştirme çalışmalarının yapılmasını; yapılacak işlemler hakkında tarafıma bilgi verilmesini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Konuma ilişkin kroki/harita/koordinat bilgisi</w:t>
      </w:r>
    </w:p>
    <w:p>
      <w:pPr>
        <w:jc w:val="left"/>
      </w:pPr>
      <w:r>
        <w:rPr>
          <w:sz w:val="22"/>
        </w:rPr>
        <w:t>2) Fotoğraf ve/veya video görüntüleri (varsa)</w:t>
      </w:r>
    </w:p>
    <w:p>
      <w:pPr>
        <w:jc w:val="left"/>
      </w:pPr>
      <w:r>
        <w:rPr>
          <w:sz w:val="22"/>
        </w:rPr>
        <w:t>3) (Varsa) Kaza/hasar tespit tutanakları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