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Maddi ve manevi tazminat talebi</w:t>
      </w:r>
    </w:p>
    <w:p/>
    <w:p>
      <w:pPr>
        <w:jc w:val="left"/>
      </w:pPr>
      <w:r>
        <w:rPr>
          <w:sz w:val="22"/>
        </w:rPr>
        <w:t>Taraflar: Davacı [Adı SOYADI, T.C.: ______] — Davalı [Adı SOYADI/Unvanı, T.C./VKN: ______].</w:t>
      </w:r>
    </w:p>
    <w:p/>
    <w:p>
      <w:pPr>
        <w:jc w:val="left"/>
      </w:pPr>
      <w:r>
        <w:rPr>
          <w:sz w:val="22"/>
        </w:rPr>
        <w:t>Olay: [..../..../20....] tarihinde/etrafında, davalının [haksız fiili/sözleşmeye aykırı davranışı/kusurlu eylemi] sonucu şahsım [yaralanmış/bedenî ve ruhsal zarar görmüş/eşyam zarar görmüş] ve maddi-manevi zarara uğramışımdır. Olay ve zarara ilişkin belgeler dilekçe ekindedir.</w:t>
      </w:r>
    </w:p>
    <w:p/>
    <w:p>
      <w:pPr>
        <w:jc w:val="left"/>
      </w:pPr>
      <w:r>
        <w:rPr>
          <w:sz w:val="22"/>
        </w:rPr>
        <w:t>Zarar ve tazminat: Olay nedeniyle oluşan maddi zarar kalemleri; tedavi/ilaç/rehabilitasyon giderleri, iş gücü kaybı/gelir kaybı, eşya/araç hasarı ve sair giderlerden oluşmaktadır. Manevi tazminat talebim; yaşadığım acı, elem ve ıstırabın kısmen de olsa giderilmesi amacını taşımaktadır.</w:t>
      </w:r>
    </w:p>
    <w:p/>
    <w:p>
      <w:pPr>
        <w:jc w:val="left"/>
      </w:pPr>
      <w:r>
        <w:rPr>
          <w:sz w:val="22"/>
        </w:rPr>
        <w:t>Hukuki nedenler: Türk Borçlar Kanunu m.49 ve devamı (haksız fiil), m.112 ve devamı (sözleşmeye aykırılık); TBK m.56‑58 (manevi tazminat) ile ilgili mevzuat ve yerleşik Yargıtay içtihatları.</w:t>
      </w:r>
    </w:p>
    <w:p/>
    <w:p>
      <w:pPr>
        <w:jc w:val="left"/>
      </w:pPr>
      <w:r>
        <w:rPr>
          <w:sz w:val="22"/>
        </w:rPr>
        <w:t>Deliller: Kaza/olay tespit tutanağı, doktor/sağlık raporları, fatura/ödeme dekontları, servis/eksper raporları, tanık beyanları, yazışmalar ve her türlü yasal delil.</w:t>
      </w:r>
    </w:p>
    <w:p/>
    <w:p>
      <w:pPr>
        <w:jc w:val="left"/>
      </w:pPr>
      <w:r>
        <w:rPr>
          <w:sz w:val="22"/>
        </w:rPr>
        <w:t>Talep: Açıklanan nedenlerle; (şimdilik) [........ TL] maddi tazminatın ve [........ TL] manevi tazminatın olay tarihinden itibaren işleyecek yasal faiziyle birlikte davalıdan tahsiline; yargılama giderleri ve vekâlet ücretinin davalı üzerinde bırakılmasına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Olay/kaza tespit tutanağı ve/veya polis-jandarma tutanakları</w:t>
      </w:r>
    </w:p>
    <w:p>
      <w:pPr>
        <w:jc w:val="left"/>
      </w:pPr>
      <w:r>
        <w:rPr>
          <w:sz w:val="22"/>
        </w:rPr>
        <w:t>2) Sağlık raporları, tedavi ve ilaç gideri faturaları/fişleri</w:t>
      </w:r>
    </w:p>
    <w:p>
      <w:pPr>
        <w:jc w:val="left"/>
      </w:pPr>
      <w:r>
        <w:rPr>
          <w:sz w:val="22"/>
        </w:rPr>
        <w:t>3) Gelir kaybı/iş göremezlik ve hasar-eksper raporları (varsa)</w:t>
      </w:r>
    </w:p>
    <w:p>
      <w:pPr>
        <w:jc w:val="left"/>
      </w:pPr>
      <w:r>
        <w:rPr>
          <w:sz w:val="22"/>
        </w:rPr>
        <w:t>4) Fotoğraf, yazışma, tanık listesi ve diğer deliller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