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İCRA CEZA MAHKEMESİ HÂKİMLİĞİNE</w:t>
      </w:r>
    </w:p>
    <w:p/>
    <w:p>
      <w:pPr>
        <w:jc w:val="center"/>
      </w:pPr>
      <w:r>
        <w:rPr>
          <w:sz w:val="22"/>
        </w:rPr>
        <w:t>Konu: İİK m.344 kapsamında nafaka yükümlülüğünün ihlali nedeniyle tazyik hapsi talebi</w:t>
      </w:r>
    </w:p>
    <w:p/>
    <w:p>
      <w:pPr>
        <w:jc w:val="left"/>
      </w:pPr>
      <w:r>
        <w:rPr>
          <w:sz w:val="22"/>
        </w:rPr>
        <w:t>Şikayetçi ile şüpheli arasında görülen [Aile/Asliye Hukuk] Mahkemesi’nin [..../..../20....] tarih ve [....../.....] sayılı ilamı/ara kararı ile [yoksulluk/iştirak] nafakası [........ TL/ay] olarak takdir edilmiştir.</w:t>
      </w:r>
    </w:p>
    <w:p/>
    <w:p>
      <w:pPr>
        <w:jc w:val="left"/>
      </w:pPr>
      <w:r>
        <w:rPr>
          <w:sz w:val="22"/>
        </w:rPr>
        <w:t>[.....] İcra Dairesi’nin [...../..... Esas] sayılı dosyası üzerinden ilamlı icra takibi başlatılmış, ödeme emri şüpheliye [..../..../20....] tarihinde tebliğ edilmiştir.</w:t>
      </w:r>
    </w:p>
    <w:p/>
    <w:p>
      <w:pPr>
        <w:jc w:val="left"/>
      </w:pPr>
      <w:r>
        <w:rPr>
          <w:sz w:val="22"/>
        </w:rPr>
        <w:t>Şüpheli, tebliğe rağmen [..../..../20....] – [..../..../20....] aylarına ilişkin nafaka borçlarını kasten hiç/eksik ödememiştir. Bu suretle nafaka hükümlerini yerine getirmeyerek İcra ve İflas Kanunu’nun 344. maddesini ihlal etmiştir.</w:t>
      </w:r>
    </w:p>
    <w:p/>
    <w:p>
      <w:pPr>
        <w:jc w:val="left"/>
      </w:pPr>
      <w:r>
        <w:rPr>
          <w:sz w:val="22"/>
        </w:rPr>
        <w:t>Şikayet süresi içinde başvuruda bulunulmaktadır. Şikayet konusu borç dönemlerine ilişkin banka kayıtları ve icra dosyası evrakları ektedir.</w:t>
      </w:r>
    </w:p>
    <w:p/>
    <w:p>
      <w:pPr>
        <w:jc w:val="left"/>
      </w:pPr>
      <w:r>
        <w:rPr>
          <w:sz w:val="22"/>
        </w:rPr>
        <w:t>Hukuki nedenler: İİK m.344, m.347 ve ilgili mevzuat ile Yargıtay içtihatları.</w:t>
      </w:r>
    </w:p>
    <w:p/>
    <w:p>
      <w:pPr>
        <w:jc w:val="left"/>
      </w:pPr>
      <w:r>
        <w:rPr>
          <w:sz w:val="22"/>
        </w:rPr>
        <w:t>Talep: Açıklanan nedenlerle; şüpheli hakkında İİK m.344 uyarınca nafaka yükümlülüğünü yerine getirmemekten **tazyik hapsi** ile cezalandırılmasına, yargılama giderlerinin şüpheli üzerinde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[Şikayetçi]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Nafaka ilamı/ara kararı sureti</w:t>
      </w:r>
    </w:p>
    <w:p>
      <w:pPr>
        <w:jc w:val="left"/>
      </w:pPr>
      <w:r>
        <w:rPr>
          <w:sz w:val="22"/>
        </w:rPr>
        <w:t>2) [.....] İcra Dairesi [...../..... Esas] dosyası evrakları</w:t>
      </w:r>
    </w:p>
    <w:p>
      <w:pPr>
        <w:jc w:val="left"/>
      </w:pPr>
      <w:r>
        <w:rPr>
          <w:sz w:val="22"/>
        </w:rPr>
        <w:t>3) Ödeme emri tebliğ mazbatası</w:t>
      </w:r>
    </w:p>
    <w:p>
      <w:pPr>
        <w:jc w:val="left"/>
      </w:pPr>
      <w:r>
        <w:rPr>
          <w:sz w:val="22"/>
        </w:rPr>
        <w:t>4) İlgili dönemlere ait banka dekontları/hesap dökümü</w:t>
      </w:r>
    </w:p>
    <w:p>
      <w:pPr>
        <w:jc w:val="left"/>
      </w:pPr>
      <w:r>
        <w:rPr>
          <w:sz w:val="22"/>
        </w:rPr>
        <w:t>5) (Varsa) Vekâletname sureti ve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