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Anonim Şirket Esas Sözleşmesi</w:t>
      </w:r>
    </w:p>
    <w:p>
      <w:pPr>
        <w:jc w:val="center"/>
        <w:spacing w:before="80" w:after="180"/>
      </w:pPr>
      <w:r>
        <w:rPr>
          <w:b/>
        </w:rPr>
        <w:t xml:space="preserve">[Şirket Ticaret Unvanı]</w:t>
      </w:r>
    </w:p>
    <w:p>
      <w:pPr>
        <w:spacing w:before="0" w:after="100"/>
      </w:pPr>
      <w:r>
        <w:t xml:space="preserve">Aşağıda bilgileri bulunan kurucular tarafından, bu esas sözleşme hükümleri çerçevesinde bir anonim şirket kurulmuştur.</w:t>
      </w:r>
    </w:p>
    <w:p>
      <w:pPr>
        <w:spacing w:before="180" w:after="80"/>
      </w:pPr>
      <w:r>
        <w:rPr>
          <w:b/>
        </w:rPr>
        <w:t xml:space="preserve">Kurucular</w:t>
      </w:r>
    </w:p>
    <w:p>
      <w:pPr>
        <w:spacing w:before="0" w:after="50"/>
      </w:pPr>
      <w:r>
        <w:t xml:space="preserve">Kurucu 1: [Ad Soyad veya Tüzel Kişi Unvanı]</w:t>
      </w:r>
    </w:p>
    <w:p>
      <w:pPr>
        <w:spacing w:before="0" w:after="50"/>
      </w:pPr>
      <w:r>
        <w:t xml:space="preserve">T.C. Kimlik Numarası / Vergi Kimlik Numarası: [Kimlik veya Vergi Numarası]</w:t>
      </w:r>
    </w:p>
    <w:p>
      <w:pPr>
        <w:spacing w:before="0" w:after="50"/>
      </w:pPr>
      <w:r>
        <w:t xml:space="preserve">Uyruk / Tabiiyet: [Uyruk veya Tabiiyet]</w:t>
      </w:r>
    </w:p>
    <w:p>
      <w:pPr>
        <w:spacing w:before="0" w:after="50"/>
      </w:pPr>
      <w:r>
        <w:t xml:space="preserve">Adres: [Adres]</w:t>
      </w:r>
    </w:p>
    <w:p>
      <w:pPr>
        <w:spacing w:before="0" w:after="50"/>
      </w:pPr>
      <w:r>
        <w:t xml:space="preserve">Kurucu 2: [Ad Soyad veya Tüzel Kişi Unvanı – Varsa]</w:t>
      </w:r>
    </w:p>
    <w:p>
      <w:pPr>
        <w:spacing w:before="0" w:after="50"/>
      </w:pPr>
      <w:r>
        <w:t xml:space="preserve">T.C. Kimlik Numarası / Vergi Kimlik Numarası: [Kimlik veya Vergi Numarası]</w:t>
      </w:r>
    </w:p>
    <w:p>
      <w:pPr>
        <w:spacing w:before="0" w:after="50"/>
      </w:pPr>
      <w:r>
        <w:t xml:space="preserve">Uyruk / Tabiiyet: [Uyruk veya Tabiiyet]</w:t>
      </w:r>
    </w:p>
    <w:p>
      <w:pPr>
        <w:spacing w:before="0" w:after="50"/>
      </w:pPr>
      <w:r>
        <w:t xml:space="preserve">Adres: [Adres]</w:t>
      </w:r>
    </w:p>
    <w:p>
      <w:pPr>
        <w:spacing w:before="0" w:after="100"/>
      </w:pPr>
      <w:r>
        <w:t xml:space="preserve">Kurucu sayısının ikiden fazla olması hâlinde diğer kuruculara ait bilgiler aynı düzenle eklenir. Tüzel kişi kurucular bakımından sicil bilgileri ile temsilci bilgileri ayrıca belirtilir.</w:t>
      </w:r>
    </w:p>
    <w:p>
      <w:pPr>
        <w:spacing w:before="180" w:after="80"/>
      </w:pPr>
      <w:r>
        <w:rPr>
          <w:b/>
        </w:rPr>
        <w:t xml:space="preserve">Madde 1 – Şirketin Ticaret Unvanı</w:t>
      </w:r>
    </w:p>
    <w:p>
      <w:pPr>
        <w:spacing w:before="0" w:after="100"/>
      </w:pPr>
      <w:r>
        <w:t xml:space="preserve">Şirketin ticaret unvanı “[Şirket Ticaret Unvanı] Anonim Şirketi”dir. Şirket, bütün işlem ve belgelerinde tescilli ticaret unvanını kullanır.</w:t>
      </w:r>
    </w:p>
    <w:p>
      <w:pPr>
        <w:spacing w:before="180" w:after="80"/>
      </w:pPr>
      <w:r>
        <w:rPr>
          <w:b/>
        </w:rPr>
        <w:t xml:space="preserve">Madde 2 – Merkez ve Şubeler</w:t>
      </w:r>
    </w:p>
    <w:p>
      <w:pPr>
        <w:spacing w:before="0" w:after="50"/>
      </w:pPr>
      <w:r>
        <w:t xml:space="preserve">Şirket Merkezi: [İl / İlçe]</w:t>
      </w:r>
    </w:p>
    <w:p>
      <w:pPr>
        <w:spacing w:before="0" w:after="50"/>
      </w:pPr>
      <w:r>
        <w:t xml:space="preserve">Merkez Adresi: [Açık Adres]</w:t>
      </w:r>
    </w:p>
    <w:p>
      <w:pPr>
        <w:spacing w:before="0" w:after="100"/>
      </w:pPr>
      <w:r>
        <w:t xml:space="preserve">Adres değişiklikleri yetkili organ kararıyla gerçekleştirilir ve ilgili sicil ile diğer yetkili merciler nezdinde gerekli işlemler tamamlanır. Şirket, faaliyetlerinin gerektirmesi hâlinde yurt içinde veya yurt dışında şube, temsilcilik, irtibat bürosu ve benzeri birimler açabilir.</w:t>
      </w:r>
    </w:p>
    <w:p>
      <w:pPr>
        <w:spacing w:before="180" w:after="80"/>
      </w:pPr>
      <w:r>
        <w:rPr>
          <w:b/>
        </w:rPr>
        <w:t xml:space="preserve">Madde 3 – Amaç ve Faaliyet Konusu</w:t>
      </w:r>
    </w:p>
    <w:p>
      <w:pPr>
        <w:spacing w:before="0" w:after="100"/>
      </w:pPr>
      <w:r>
        <w:t xml:space="preserve">Şirketin temel amacı ve başlıca faaliyet konusu [Şirketin Ana Faaliyet Konusu] alanında faaliyette bulunmaktır.</w:t>
      </w:r>
    </w:p>
    <w:p>
      <w:pPr>
        <w:spacing w:before="0" w:after="100"/>
      </w:pPr>
      <w:r>
        <w:t xml:space="preserve">• [Faaliyet Konusu 1]</w:t>
      </w:r>
    </w:p>
    <w:p>
      <w:pPr>
        <w:spacing w:before="0" w:after="100"/>
      </w:pPr>
      <w:r>
        <w:t xml:space="preserve">• [Faaliyet Konusu 2]</w:t>
      </w:r>
    </w:p>
    <w:p>
      <w:pPr>
        <w:spacing w:before="0" w:after="100"/>
      </w:pPr>
      <w:r>
        <w:t xml:space="preserve">• [Faaliyet Konusu 3]</w:t>
      </w:r>
    </w:p>
    <w:p>
      <w:pPr>
        <w:spacing w:before="0" w:after="100"/>
      </w:pPr>
      <w:r>
        <w:t xml:space="preserve">• [Diğer Faaliyet Konuları]</w:t>
      </w:r>
    </w:p>
    <w:p>
      <w:pPr>
        <w:spacing w:before="0" w:after="100"/>
      </w:pPr>
      <w:r>
        <w:t xml:space="preserve">Şirket, faaliyet konusunu gerçekleştirmek amacıyla gerekli izin ve koşullara uymak kaydıyla taşınır ve taşınmaz mallar edinebilir, kiralayabilir, kiraya verebilir, bunlar üzerinde ayni veya şahsi haklar kurabilir ve kaldırabilir.</w:t>
      </w:r>
    </w:p>
    <w:p>
      <w:pPr>
        <w:spacing w:before="0" w:after="100"/>
      </w:pPr>
      <w:r>
        <w:t xml:space="preserve">Şirket; marka, patent, faydalı model, tasarım, lisans, yazılım, telif hakkı, ticaret unvanı ve diğer fikrî veya sınai hakları edinebilir, devredebilir, kiralayabilir ve bunlara ilişkin sözleşmeler yapabilir.</w:t>
      </w:r>
    </w:p>
    <w:p>
      <w:pPr>
        <w:spacing w:before="0" w:after="100"/>
      </w:pPr>
      <w:r>
        <w:t xml:space="preserve">Şirket, amacıyla bağlantılı olmak kaydıyla yurt içinde ve yurt dışında ihalelere katılabilir, iş ortaklıkları kurabilir, diğer şirketlere iştirak edebilir ve temsilcilik, acentelik, distribütörlük veya bayilik ilişkileri oluşturabilir. Özel izne tabi faaliyetler, gerekli izinler alınmadan yürütülemez.</w:t>
      </w:r>
    </w:p>
    <w:p>
      <w:pPr>
        <w:spacing w:before="180" w:after="80"/>
      </w:pPr>
      <w:r>
        <w:rPr>
          <w:b/>
        </w:rPr>
        <w:t xml:space="preserve">Madde 4 – Şirketin Süresi</w:t>
      </w:r>
    </w:p>
    <w:p>
      <w:pPr>
        <w:spacing w:before="0" w:after="50"/>
      </w:pPr>
      <w:r>
        <w:t xml:space="preserve">Şirket Süresi: [Süresiz / Kuruluş Tarihinden İtibaren Süre]</w:t>
      </w:r>
    </w:p>
    <w:p>
      <w:pPr>
        <w:spacing w:before="0" w:after="100"/>
      </w:pPr>
      <w:r>
        <w:t xml:space="preserve">Belirli bir süre kararlaştırılmışsa bu süre, esas sözleşme değişikliğiyle uzatılabilir.</w:t>
      </w:r>
    </w:p>
    <w:p>
      <w:pPr>
        <w:spacing w:before="180" w:after="80"/>
      </w:pPr>
      <w:r>
        <w:rPr>
          <w:b/>
        </w:rPr>
        <w:t xml:space="preserve">Madde 5 – Sermaye ve Paylar</w:t>
      </w:r>
    </w:p>
    <w:p>
      <w:pPr>
        <w:spacing w:before="0" w:after="50"/>
      </w:pPr>
      <w:r>
        <w:t xml:space="preserve">Esas Sermaye: [Sermaye Tutarı] TL ([Sermaye Tutarının Yazıyla Karşılığı] Türk Lirası)</w:t>
      </w:r>
    </w:p>
    <w:p>
      <w:pPr>
        <w:spacing w:before="0" w:after="50"/>
      </w:pPr>
      <w:r>
        <w:t xml:space="preserve">Toplam Pay Sayısı: [Pay Sayısı]</w:t>
      </w:r>
    </w:p>
    <w:p>
      <w:pPr>
        <w:spacing w:before="0" w:after="50"/>
      </w:pPr>
      <w:r>
        <w:t xml:space="preserve">Her Bir Payın İtibari Değeri: [Pay İtibari Değeri] TL</w:t>
      </w:r>
    </w:p>
    <w:p>
      <w:pPr>
        <w:spacing w:before="0" w:after="50"/>
      </w:pPr>
      <w:r>
        <w:t xml:space="preserve">Pay Türü: [Nama Yazılı / Hamiline Yazılı]</w:t>
      </w:r>
    </w:p>
    <w:p>
      <w:pPr>
        <w:spacing w:before="0" w:after="100"/>
      </w:pPr>
      <w:r>
        <w:t xml:space="preserve">Şirket sermayesi, her biri [Pay İtibari Değeri] TL itibari değerde [Pay Sayısı] adet paya ayrılmıştır. Sermayenin tamamı kurucular tarafından aşağıdaki şekilde taahhüt edilmiştir.</w:t>
      </w:r>
    </w:p>
    <w:p>
      <w:pPr>
        <w:spacing w:before="0" w:after="100"/>
      </w:pPr>
      <w:r>
        <w:t xml:space="preserve">• [Kurucu 1 Adı veya Unvanı]: [Pay Sayısı] adet pay karşılığı [Taahhüt Edilen Tutar] TL</w:t>
      </w:r>
    </w:p>
    <w:p>
      <w:pPr>
        <w:spacing w:before="0" w:after="100"/>
      </w:pPr>
      <w:r>
        <w:t xml:space="preserve">• [Kurucu 2 Adı veya Unvanı]: [Pay Sayısı] adet pay karşılığı [Taahhüt Edilen Tutar] TL</w:t>
      </w:r>
    </w:p>
    <w:p>
      <w:pPr>
        <w:spacing w:before="0" w:after="100"/>
      </w:pPr>
      <w:r>
        <w:t xml:space="preserve">• [Diğer Kurucu Adı veya Unvanı]: [Pay Sayısı] adet pay karşılığı [Taahhüt Edilen Tutar] TL</w:t>
      </w:r>
    </w:p>
    <w:p>
      <w:pPr>
        <w:spacing w:before="0" w:after="100"/>
      </w:pPr>
      <w:r>
        <w:t xml:space="preserve">Nakden taahhüt edilen sermayenin [Peşin Ödenecek Tutar veya Oran] kısmı tescilden önce, kalan kısmı ise [Ödeme Süresi ve Şekli] uyarınca ödenir. Ödeme planı ve çağrılar, uygulanması zorunlu hükümlere uygun olarak yürütülür.</w:t>
      </w:r>
    </w:p>
    <w:p>
      <w:pPr>
        <w:spacing w:before="0" w:after="100"/>
      </w:pPr>
      <w:r>
        <w:t xml:space="preserve">Ayni sermaye bulunması hâlinde ayni sermayenin konusu, değeri, karşılığında verilecek paylar, değerleme bilgileri ve ilgili sicil kayıtları aşağıda gösterilir. Ayni sermaye bulunmuyorsa bu bölüm “Ayni sermaye yoktur.” şeklinde doldurulur.</w:t>
      </w:r>
    </w:p>
    <w:p>
      <w:pPr>
        <w:spacing w:before="0" w:after="50"/>
      </w:pPr>
      <w:r>
        <w:t xml:space="preserve">Ayni Sermaye: [Yoktur / Ayni Sermayenin Tanımı ve Değeri]</w:t>
      </w:r>
    </w:p>
    <w:p>
      <w:pPr>
        <w:spacing w:before="0" w:after="50"/>
      </w:pPr>
      <w:r>
        <w:t xml:space="preserve">Değerleme Bilgileri: [Rapor Tarihi, Rapor Numarası ve İlgili Bilgiler]</w:t>
      </w:r>
    </w:p>
    <w:p>
      <w:pPr>
        <w:spacing w:before="0" w:after="50"/>
      </w:pPr>
      <w:r>
        <w:t xml:space="preserve">Ayni Sermaye Karşılığı Verilecek Pay: [Pay Sayısı ve Toplam İtibari Değer]</w:t>
      </w:r>
    </w:p>
    <w:p>
      <w:pPr>
        <w:spacing w:before="180" w:after="80"/>
      </w:pPr>
      <w:r>
        <w:rPr>
          <w:b/>
        </w:rPr>
        <w:t xml:space="preserve">Madde 6 – Pay Grupları ve İmtiyazlar</w:t>
      </w:r>
    </w:p>
    <w:p>
      <w:pPr>
        <w:spacing w:before="0" w:after="50"/>
      </w:pPr>
      <w:r>
        <w:t xml:space="preserve">Pay Grupları: [Tek Grup / A Grubu, B Grubu ve Diğer Gruplar]</w:t>
      </w:r>
    </w:p>
    <w:p>
      <w:pPr>
        <w:spacing w:before="0" w:after="50"/>
      </w:pPr>
      <w:r>
        <w:t xml:space="preserve">İmtiyaz Durumu: [İmtiyaz Yoktur / İmtiyazın Konusu ve Kapsamı]</w:t>
      </w:r>
    </w:p>
    <w:p>
      <w:pPr>
        <w:spacing w:before="0" w:after="100"/>
      </w:pPr>
      <w:r>
        <w:t xml:space="preserve">Pay grupları veya paylara tanınan imtiyazlar varsa; oy hakkı, yönetim kurulunda temsil, kâr payı, tasfiye payı ya da diğer haklar bakımından kapsamı ve kullanım şartları açıkça belirtilir. İmtiyaz bulunmaması hâlinde bütün paylar eşit haklara sahiptir.</w:t>
      </w:r>
    </w:p>
    <w:p>
      <w:pPr>
        <w:spacing w:before="180" w:after="80"/>
      </w:pPr>
      <w:r>
        <w:rPr>
          <w:b/>
        </w:rPr>
        <w:t xml:space="preserve">Madde 7 – Pay Senetleri ve Payların Devri</w:t>
      </w:r>
    </w:p>
    <w:p>
      <w:pPr>
        <w:spacing w:before="0" w:after="100"/>
      </w:pPr>
      <w:r>
        <w:t xml:space="preserve">Pay senetleri, şirketin tercihine ve payların niteliğine göre mevzuatta öngörülen koşullarla bastırılabilir. Pay sahipliği kayıtları şirket tarafından usulüne uygun şekilde tutulur.</w:t>
      </w:r>
    </w:p>
    <w:p>
      <w:pPr>
        <w:spacing w:before="0" w:after="100"/>
      </w:pPr>
      <w:r>
        <w:t xml:space="preserve">Payların devri, payın türüne ve uygulanması zorunlu hükümlere göre gerçekleştirilir. Nama yazılı payların devrine ilişkin özel bir sınırlama kararlaştırılacaksa bu sınırlama “[Pay Devri Sınırlaması veya Onay Şartı]” şeklinde uygulanır. Özel bir sınırlama bulunmuyorsa pay devirlerinde genel hükümler geçerlidir.</w:t>
      </w:r>
    </w:p>
    <w:p>
      <w:pPr>
        <w:spacing w:before="180" w:after="80"/>
      </w:pPr>
      <w:r>
        <w:rPr>
          <w:b/>
        </w:rPr>
        <w:t xml:space="preserve">Madde 8 – Yönetim Kurulunun Oluşumu</w:t>
      </w:r>
    </w:p>
    <w:p>
      <w:pPr>
        <w:spacing w:before="0" w:after="50"/>
      </w:pPr>
      <w:r>
        <w:t xml:space="preserve">Yönetim Kurulu Üye Sayısı: [Üye Sayısı]</w:t>
      </w:r>
    </w:p>
    <w:p>
      <w:pPr>
        <w:spacing w:before="0" w:after="50"/>
      </w:pPr>
      <w:r>
        <w:t xml:space="preserve">Görev Süresi: [Görev Süresi]</w:t>
      </w:r>
    </w:p>
    <w:p>
      <w:pPr>
        <w:spacing w:before="0" w:after="100"/>
      </w:pPr>
      <w:r>
        <w:t xml:space="preserve">Şirketin yönetimi ve dışarıya karşı temsili, genel kurul tarafından seçilecek [Üye Sayısı] üyeden oluşan yönetim kuruluna aittir. Süresi sona eren üyeler, yeniden seçilmelerine engel bir durum bulunmadıkça tekrar seçilebilir.</w:t>
      </w:r>
    </w:p>
    <w:p>
      <w:pPr>
        <w:spacing w:before="0" w:after="100"/>
      </w:pPr>
      <w:r>
        <w:t xml:space="preserve">Tüzel kişinin yönetim kurulu üyesi seçilmesi hâlinde tüzel kişiyle birlikte onun adına hareket edecek gerçek kişi de ilgili kayıtlarda gösterilir.</w:t>
      </w:r>
    </w:p>
    <w:p>
      <w:pPr>
        <w:spacing w:before="180" w:after="80"/>
      </w:pPr>
      <w:r>
        <w:rPr>
          <w:b/>
        </w:rPr>
        <w:t xml:space="preserve">Madde 9 – İlk Yönetim Kurulu</w:t>
      </w:r>
    </w:p>
    <w:p>
      <w:pPr>
        <w:spacing w:before="0" w:after="100"/>
      </w:pPr>
      <w:r>
        <w:t xml:space="preserve">İlk yönetim kurulu üyeleri aşağıdaki kişilerden oluşur ve [İlk Yönetim Kurulu Görev Süresi] süreyle görev yapar.</w:t>
      </w:r>
    </w:p>
    <w:p>
      <w:pPr>
        <w:spacing w:before="0" w:after="100"/>
      </w:pPr>
      <w:r>
        <w:t xml:space="preserve">• [Ad Soyad veya Tüzel Kişi Unvanı] – [T.C. Kimlik Numarası / Vergi Kimlik Numarası] – [Adres]</w:t>
      </w:r>
    </w:p>
    <w:p>
      <w:pPr>
        <w:spacing w:before="0" w:after="100"/>
      </w:pPr>
      <w:r>
        <w:t xml:space="preserve">• [Ad Soyad veya Tüzel Kişi Unvanı – Varsa] – [T.C. Kimlik Numarası / Vergi Kimlik Numarası] – [Adres]</w:t>
      </w:r>
    </w:p>
    <w:p>
      <w:pPr>
        <w:spacing w:before="0" w:after="100"/>
      </w:pPr>
      <w:r>
        <w:t xml:space="preserve">• [Ad Soyad veya Tüzel Kişi Unvanı – Varsa] – [T.C. Kimlik Numarası / Vergi Kimlik Numarası] – [Adres]</w:t>
      </w:r>
    </w:p>
    <w:p>
      <w:pPr>
        <w:spacing w:before="180" w:after="80"/>
      </w:pPr>
      <w:r>
        <w:rPr>
          <w:b/>
        </w:rPr>
        <w:t xml:space="preserve">Madde 10 – Yönetim Kurulu Toplantıları ve Kararları</w:t>
      </w:r>
    </w:p>
    <w:p>
      <w:pPr>
        <w:spacing w:before="0" w:after="100"/>
      </w:pPr>
      <w:r>
        <w:t xml:space="preserve">Yönetim kurulu, şirket işlerinin gerektirdiği zamanlarda başkanın veya yetkili üyenin çağrısı üzerine toplanır. Toplantılar şirket merkezinde veya üyelerin katılımına elverişli başka bir yerde yapılabilir.</w:t>
      </w:r>
    </w:p>
    <w:p>
      <w:pPr>
        <w:spacing w:before="0" w:after="100"/>
      </w:pPr>
      <w:r>
        <w:t xml:space="preserve">Yönetim kurulunun toplantı ve karar yeter sayılarında uygulanması zorunlu hükümler ile bu esas sözleşmede öngörülen daha ağır şartlar dikkate alınır. Kararlar usulüne uygun şekilde kayıt altına alınır ve imzalanır.</w:t>
      </w:r>
    </w:p>
    <w:p>
      <w:pPr>
        <w:spacing w:before="0" w:after="50"/>
      </w:pPr>
      <w:r>
        <w:t xml:space="preserve">Varsa Özel Toplantı veya Karar Şartı: [Özel Şart / Yoktur]</w:t>
      </w:r>
    </w:p>
    <w:p>
      <w:pPr>
        <w:spacing w:before="180" w:after="80"/>
      </w:pPr>
      <w:r>
        <w:rPr>
          <w:b/>
        </w:rPr>
        <w:t xml:space="preserve">Madde 11 – Şirketin Yönetimi ve Temsili</w:t>
      </w:r>
    </w:p>
    <w:p>
      <w:pPr>
        <w:spacing w:before="0" w:after="100"/>
      </w:pPr>
      <w:r>
        <w:t xml:space="preserve">Yönetim kurulu, şirketin faaliyet konusunun gerçekleştirilmesi için gerekli kararları alır ve genel kurulun yetkisinde bırakılan konular dışında şirket işlerini yürütür.</w:t>
      </w:r>
    </w:p>
    <w:p>
      <w:pPr>
        <w:spacing w:before="0" w:after="100"/>
      </w:pPr>
      <w:r>
        <w:t xml:space="preserve">Şirket adına düzenlenecek belgelerin ve yapılacak işlemlerin geçerli olabilmesi için şirket ticaret unvanı altında [Tek İmza / Müşterek İmza / Yetki Düzeninin Açıklaması] aranır. Temsil yetkisinin kapsamı, yönetim kurulu kararı ve tescil edilen imza düzenine göre belirlenir.</w:t>
      </w:r>
    </w:p>
    <w:p>
      <w:pPr>
        <w:spacing w:before="0" w:after="50"/>
      </w:pPr>
      <w:r>
        <w:t xml:space="preserve">Temsile Yetkili Kişi veya Kişiler: [Ad Soyad ve Unvan]</w:t>
      </w:r>
    </w:p>
    <w:p>
      <w:pPr>
        <w:spacing w:before="0" w:after="50"/>
      </w:pPr>
      <w:r>
        <w:t xml:space="preserve">Temsil Şekli: [Münferiden / Müştereken / Yetki Sınırlarıyla Birlikte]</w:t>
      </w:r>
    </w:p>
    <w:p>
      <w:pPr>
        <w:spacing w:before="180" w:after="80"/>
      </w:pPr>
      <w:r>
        <w:rPr>
          <w:b/>
        </w:rPr>
        <w:t xml:space="preserve">Madde 12 – Görev Dağılımı ve Yetki Devri</w:t>
      </w:r>
    </w:p>
    <w:p>
      <w:pPr>
        <w:spacing w:before="0" w:after="100"/>
      </w:pPr>
      <w:r>
        <w:t xml:space="preserve">Yönetim kurulu, üyeleri arasından bir başkan ve gerekli görülürse bir başkan vekili seçer. Şirket yönetimi, hazırlanacak iç düzenlemeler ve alınacak kararlar çerçevesinde üyelerden birine, birkaçına veya üçüncü kişilere devredilebilir. Devredilemeyecek görev ve yetkiler saklıdır.</w:t>
      </w:r>
    </w:p>
    <w:p>
      <w:pPr>
        <w:spacing w:before="0" w:after="50"/>
      </w:pPr>
      <w:r>
        <w:t xml:space="preserve">Yönetim Kurulu Başkanı: [Ad Soyad]</w:t>
      </w:r>
    </w:p>
    <w:p>
      <w:pPr>
        <w:spacing w:before="0" w:after="50"/>
      </w:pPr>
      <w:r>
        <w:t xml:space="preserve">Yönetim Kurulu Başkan Vekili: [Ad Soyad / Yoktur]</w:t>
      </w:r>
    </w:p>
    <w:p>
      <w:pPr>
        <w:spacing w:before="180" w:after="80"/>
      </w:pPr>
      <w:r>
        <w:rPr>
          <w:b/>
        </w:rPr>
        <w:t xml:space="preserve">Madde 13 – Yönetim Kurulu Ücretleri</w:t>
      </w:r>
    </w:p>
    <w:p>
      <w:pPr>
        <w:spacing w:before="0" w:after="100"/>
      </w:pPr>
      <w:r>
        <w:t xml:space="preserve">Yönetim kurulu üyelerine ödenecek huzur hakkı, ücret, ikramiye, prim ve benzeri mali haklar genel kurul tarafından belirlenir.</w:t>
      </w:r>
    </w:p>
    <w:p>
      <w:pPr>
        <w:spacing w:before="0" w:after="50"/>
      </w:pPr>
      <w:r>
        <w:t xml:space="preserve">İlk Dönem İçin Ücret Düzenlemesi: [Tutar ve Ödeme Şekli / Genel Kurulca Belirlenecektir]</w:t>
      </w:r>
    </w:p>
    <w:p>
      <w:pPr>
        <w:spacing w:before="180" w:after="80"/>
      </w:pPr>
      <w:r>
        <w:rPr>
          <w:b/>
        </w:rPr>
        <w:t xml:space="preserve">Madde 14 – Genel Kurul</w:t>
      </w:r>
    </w:p>
    <w:p>
      <w:pPr>
        <w:spacing w:before="0" w:after="100"/>
      </w:pPr>
      <w:r>
        <w:t xml:space="preserve">Genel kurul, olağan veya olağanüstü olarak toplanır. Olağan genel kurul toplantısı, her hesap döneminin sona ermesinden sonra uygulanması gereken süre içinde yapılır. Olağanüstü genel kurul ise şirket işlerinin gerektirdiği hâllerde toplantıya çağrılır.</w:t>
      </w:r>
    </w:p>
    <w:p>
      <w:pPr>
        <w:spacing w:before="0" w:after="100"/>
      </w:pPr>
      <w:r>
        <w:t xml:space="preserve">Genel kurul; finansal tabloları, yönetim kurulunun faaliyetlerini, kârın kullanımını, yönetim kurulu üyelerinin seçimini ve görevden alınmasını, mali hakları, esas sözleşme değişikliklerini ve yetkisine giren diğer konuları görüşerek karara bağlar.</w:t>
      </w:r>
    </w:p>
    <w:p>
      <w:pPr>
        <w:spacing w:before="180" w:after="80"/>
      </w:pPr>
      <w:r>
        <w:rPr>
          <w:b/>
        </w:rPr>
        <w:t xml:space="preserve">Madde 15 – Genel Kurulun Toplantıya Çağrılması</w:t>
      </w:r>
    </w:p>
    <w:p>
      <w:pPr>
        <w:spacing w:before="0" w:after="100"/>
      </w:pPr>
      <w:r>
        <w:t xml:space="preserve">Genel kurul toplantı çağrısı, toplantı günü, saati, yeri ve gündemi belirtilerek pay sahiplerine ve katılma hakkı bulunan kişilere usulüne uygun şekilde yapılır. Çağrısız toplantı yapılabilen hâller saklıdır.</w:t>
      </w:r>
    </w:p>
    <w:p>
      <w:pPr>
        <w:spacing w:before="0" w:after="50"/>
      </w:pPr>
      <w:r>
        <w:t xml:space="preserve">Genel Kurul Toplantı Yeri: [Şirket Merkezi / Belirlenen Diğer Yer]</w:t>
      </w:r>
    </w:p>
    <w:p>
      <w:pPr>
        <w:spacing w:before="0" w:after="100"/>
      </w:pPr>
      <w:r>
        <w:t xml:space="preserve">Toplantılarda hazır bulunan pay sahipleri veya temsilcileri, hazır bulunanlar listesine kaydedilir. Pay sahipleri, temsil yetkisini gösteren belgeyle kendilerini temsil ettirebilir.</w:t>
      </w:r>
    </w:p>
    <w:p>
      <w:pPr>
        <w:spacing w:before="180" w:after="80"/>
      </w:pPr>
      <w:r>
        <w:rPr>
          <w:b/>
        </w:rPr>
        <w:t xml:space="preserve">Madde 16 – Oy Hakkı ve Karar Yeter Sayıları</w:t>
      </w:r>
    </w:p>
    <w:p>
      <w:pPr>
        <w:spacing w:before="0" w:after="100"/>
      </w:pPr>
      <w:r>
        <w:t xml:space="preserve">Her pay, sahibine [Oy Sayısı] oy hakkı verir. İmtiyazlı paylar bulunması hâlinde oy hakları ilgili pay grubu için bu esas sözleşmede belirtilen şekilde kullanılır.</w:t>
      </w:r>
    </w:p>
    <w:p>
      <w:pPr>
        <w:spacing w:before="0" w:after="100"/>
      </w:pPr>
      <w:r>
        <w:t xml:space="preserve">Genel kurul toplantı ve karar yeter sayılarında uygulanması zorunlu hükümler geçerlidir. Bu esas sözleşmeyle daha ağır bir şart öngörülmüşse “[Özel Toplantı veya Karar Yeter Sayısı]” uygulanır.</w:t>
      </w:r>
    </w:p>
    <w:p>
      <w:pPr>
        <w:spacing w:before="180" w:after="80"/>
      </w:pPr>
      <w:r>
        <w:rPr>
          <w:b/>
        </w:rPr>
        <w:t xml:space="preserve">Madde 17 – Elektronik Ortamda Toplantı ve Katılım</w:t>
      </w:r>
    </w:p>
    <w:p>
      <w:pPr>
        <w:spacing w:before="0" w:after="100"/>
      </w:pPr>
      <w:r>
        <w:t xml:space="preserve">Gerekli teknik ve hukuki şartların sağlanması hâlinde yönetim kurulu ile genel kurul toplantıları elektronik ortamda yapılabilir veya toplantılara elektronik ortamdan katılım sağlanabilir. Elektronik katılım, oy kullanma ve kayıt işlemleri ilgili düzenlemelere uygun şekilde yürütülür.</w:t>
      </w:r>
    </w:p>
    <w:p>
      <w:pPr>
        <w:spacing w:before="180" w:after="80"/>
      </w:pPr>
      <w:r>
        <w:rPr>
          <w:b/>
        </w:rPr>
        <w:t xml:space="preserve">Madde 18 – Denetim</w:t>
      </w:r>
    </w:p>
    <w:p>
      <w:pPr>
        <w:spacing w:before="0" w:after="100"/>
      </w:pPr>
      <w:r>
        <w:t xml:space="preserve">Şirketin bağımsız denetime tabi olması hâlinde denetçi, yetkili organ tarafından seçilir. Denetçi seçimi, görev süresi, raporlama ve diğer denetim işlemleri uygulanması gereken hükümlere göre yürütülür.</w:t>
      </w:r>
    </w:p>
    <w:p>
      <w:pPr>
        <w:spacing w:before="0" w:after="50"/>
      </w:pPr>
      <w:r>
        <w:t xml:space="preserve">İlk Denetçi Bilgisi: [Denetçi Adı veya Unvanı / Uygulanmayacaktır]</w:t>
      </w:r>
    </w:p>
    <w:p>
      <w:pPr>
        <w:spacing w:before="0" w:after="50"/>
      </w:pPr>
      <w:r>
        <w:t xml:space="preserve">Görev Dönemi: [Hesap Dönemi]</w:t>
      </w:r>
    </w:p>
    <w:p>
      <w:pPr>
        <w:spacing w:before="180" w:after="80"/>
      </w:pPr>
      <w:r>
        <w:rPr>
          <w:b/>
        </w:rPr>
        <w:t xml:space="preserve">Madde 19 – İlanlar ve Bildirimler</w:t>
      </w:r>
    </w:p>
    <w:p>
      <w:pPr>
        <w:spacing w:before="0" w:after="100"/>
      </w:pPr>
      <w:r>
        <w:t xml:space="preserve">Şirkete ait kanunen ilan edilmesi gereken hususlar, öngörülen şekil ve sürelerde ilgili ticaret sicili kayıtları, ilan araçları ve varsa şirketin internet sitesi üzerinden yayımlanır. Pay sahiplerine yapılacak özel bildirimlerde kayıtlı iletişim bilgileri esas alınır.</w:t>
      </w:r>
    </w:p>
    <w:p>
      <w:pPr>
        <w:spacing w:before="180" w:after="80"/>
      </w:pPr>
      <w:r>
        <w:rPr>
          <w:b/>
        </w:rPr>
        <w:t xml:space="preserve">Madde 20 – Hesap Dönemi</w:t>
      </w:r>
    </w:p>
    <w:p>
      <w:pPr>
        <w:spacing w:before="0" w:after="100"/>
      </w:pPr>
      <w:r>
        <w:t xml:space="preserve">Şirketin hesap dönemi [Hesap Dönemi Başlangıç Tarihi] tarihinde başlar ve [Hesap Dönemi Bitiş Tarihi] tarihinde sona erer. İlk hesap dönemi, şirketin tescil tarihinde başlar ve [İlk Hesap Dönemi Bitiş Tarihi] tarihinde sona erer.</w:t>
      </w:r>
    </w:p>
    <w:p>
      <w:pPr>
        <w:spacing w:before="180" w:after="80"/>
      </w:pPr>
      <w:r>
        <w:rPr>
          <w:b/>
        </w:rPr>
        <w:t xml:space="preserve">Madde 21 – Finansal Tablolar ve Faaliyet Raporu</w:t>
      </w:r>
    </w:p>
    <w:p>
      <w:pPr>
        <w:spacing w:before="0" w:after="100"/>
      </w:pPr>
      <w:r>
        <w:t xml:space="preserve">Yönetim kurulu, her hesap dönemi sonunda şirketin finansal tablolarını ve gerekli faaliyet raporlarını hazırlayarak genel kurulun inceleme ve onayına sunar. Şirket kayıtları, faaliyet sonuçlarını ve mali durumu açıkça gösterecek şekilde tutulur.</w:t>
      </w:r>
    </w:p>
    <w:p>
      <w:pPr>
        <w:spacing w:before="180" w:after="80"/>
      </w:pPr>
      <w:r>
        <w:rPr>
          <w:b/>
        </w:rPr>
        <w:t xml:space="preserve">Madde 22 – Kârın Tespiti ve Dağıtımı</w:t>
      </w:r>
    </w:p>
    <w:p>
      <w:pPr>
        <w:spacing w:before="0" w:after="100"/>
      </w:pPr>
      <w:r>
        <w:t xml:space="preserve">Şirketin dönem net kârı, hesap dönemi sonunda elde edilen gelirlerden giderler, karşılıklar, vergiler ve diğer yasal yükümlülükler düşüldükten sonra kalan tutardır.</w:t>
      </w:r>
    </w:p>
    <w:p>
      <w:pPr>
        <w:spacing w:before="0" w:after="100"/>
      </w:pPr>
      <w:r>
        <w:t xml:space="preserve">Dağıtılabilir kâr; ayrılması zorunlu tutarlar ve geçmiş yıl zararları dikkate alındıktan sonra genel kurul kararıyla pay sahiplerine payları oranında dağıtılabilir, kısmen dağıtılabilir veya şirket bünyesinde bırakılabilir. İmtiyazlı pay bulunması hâlinde ilgili esas sözleşme hükümleri saklıdır.</w:t>
      </w:r>
    </w:p>
    <w:p>
      <w:pPr>
        <w:spacing w:before="0" w:after="50"/>
      </w:pPr>
      <w:r>
        <w:t xml:space="preserve">Varsa Özel Kâr Dağıtım Düzeni: [Özel Düzenleme / Yoktur]</w:t>
      </w:r>
    </w:p>
    <w:p>
      <w:pPr>
        <w:spacing w:before="180" w:after="80"/>
      </w:pPr>
      <w:r>
        <w:rPr>
          <w:b/>
        </w:rPr>
        <w:t xml:space="preserve">Madde 23 – Yedek Akçeler</w:t>
      </w:r>
    </w:p>
    <w:p>
      <w:pPr>
        <w:spacing w:before="0" w:after="100"/>
      </w:pPr>
      <w:r>
        <w:t xml:space="preserve">Şirket tarafından ayrılması zorunlu yedek akçeler ile genel kurulca ayrılmasına karar verilen diğer yedekler, amaçlarına uygun şekilde kullanılır. İsteğe bağlı yedeklerin türü, tutarı ve kullanım amacı genel kurul kararıyla belirlenir.</w:t>
      </w:r>
    </w:p>
    <w:p>
      <w:pPr>
        <w:spacing w:before="180" w:after="80"/>
      </w:pPr>
      <w:r>
        <w:rPr>
          <w:b/>
        </w:rPr>
        <w:t xml:space="preserve">Madde 24 – Kuruluş Giderleri ve Özel Menfaatler</w:t>
      </w:r>
    </w:p>
    <w:p>
      <w:pPr>
        <w:spacing w:before="0" w:after="50"/>
      </w:pPr>
      <w:r>
        <w:t xml:space="preserve">Tahmini Kuruluş Gideri: [Tutar] TL</w:t>
      </w:r>
    </w:p>
    <w:p>
      <w:pPr>
        <w:spacing w:before="0" w:after="100"/>
      </w:pPr>
      <w:r>
        <w:t xml:space="preserve">Şirketin kuruluşu için yapılan ve belgelendirilen makul giderler, şirketin tescilinden sonra şirket tarafından karşılanabilir.</w:t>
      </w:r>
    </w:p>
    <w:p>
      <w:pPr>
        <w:spacing w:before="0" w:after="50"/>
      </w:pPr>
      <w:r>
        <w:t xml:space="preserve">Kuruculara veya Diğer Kişilere Sağlanan Özel Menfaatler: [Yoktur / Menfaatin Açıklaması]</w:t>
      </w:r>
    </w:p>
    <w:p>
      <w:pPr>
        <w:spacing w:before="0" w:after="50"/>
      </w:pPr>
      <w:r>
        <w:t xml:space="preserve">Kuruluş Nedeniyle Devralınacak İşletme veya Malvarlığı: [Yoktur / Açıklama ve Bedel]</w:t>
      </w:r>
    </w:p>
    <w:p>
      <w:pPr>
        <w:spacing w:before="180" w:after="80"/>
      </w:pPr>
      <w:r>
        <w:rPr>
          <w:b/>
        </w:rPr>
        <w:t xml:space="preserve">Madde 25 – Esas Sözleşme Değişiklikleri</w:t>
      </w:r>
    </w:p>
    <w:p>
      <w:pPr>
        <w:spacing w:before="0" w:after="100"/>
      </w:pPr>
      <w:r>
        <w:t xml:space="preserve">Bu esas sözleşmede yapılacak değişiklikler, yetkili şirket organının kararıyla ve gerekli izin, tescil ve ilan işlemleri tamamlanarak yürürlüğe konulur. Pay gruplarının haklarını etkileyen değişikliklerde ilgili pay sahiplerinin korunmasına ilişkin hükümler dikkate alınır.</w:t>
      </w:r>
    </w:p>
    <w:p>
      <w:pPr>
        <w:spacing w:before="180" w:after="80"/>
      </w:pPr>
      <w:r>
        <w:rPr>
          <w:b/>
        </w:rPr>
        <w:t xml:space="preserve">Madde 26 – Sona Erme ve Tasfiye</w:t>
      </w:r>
    </w:p>
    <w:p>
      <w:pPr>
        <w:spacing w:before="0" w:after="100"/>
      </w:pPr>
      <w:r>
        <w:t xml:space="preserve">Şirket, esas sözleşmede belirlenen sürenin sona ermesi, genel kurul kararı veya diğer sona erme sebeplerinin gerçekleşmesi hâlinde tasfiyeye girer. Tasfiye işlemleri, genel kurul tarafından seçilen tasfiye memuru veya memurları tarafından yürütülür.</w:t>
      </w:r>
    </w:p>
    <w:p>
      <w:pPr>
        <w:spacing w:before="0" w:after="50"/>
      </w:pPr>
      <w:r>
        <w:t xml:space="preserve">Tasfiye Memuru veya Memurları: [Ad Soyad veya Unvan / Sona Erme Hâlinde Belirlenecektir]</w:t>
      </w:r>
    </w:p>
    <w:p>
      <w:pPr>
        <w:spacing w:before="0" w:after="100"/>
      </w:pPr>
      <w:r>
        <w:t xml:space="preserve">Tasfiye sonunda kalan şirket varlığı, pay sahipleri arasında payları ve varsa tasfiye payı imtiyazları dikkate alınarak dağıtılır.</w:t>
      </w:r>
    </w:p>
    <w:p>
      <w:pPr>
        <w:spacing w:before="180" w:after="80"/>
      </w:pPr>
      <w:r>
        <w:rPr>
          <w:b/>
        </w:rPr>
        <w:t xml:space="preserve">Madde 27 – Uygulanacak Hükümler</w:t>
      </w:r>
    </w:p>
    <w:p>
      <w:pPr>
        <w:spacing w:before="0" w:after="100"/>
      </w:pPr>
      <w:r>
        <w:t xml:space="preserve">Bu esas sözleşmede hüküm bulunmayan konularda anonim şirketlere ilişkin yürürlükteki mevzuat hükümleri uygulanır. Emredici görev ve yetki kuralları saklı olmak üzere şirket merkezinin bulunduğu yerdeki mahkemeler ve icra daireleri yetkilidir.</w:t>
      </w:r>
    </w:p>
    <w:p>
      <w:pPr>
        <w:spacing w:before="180" w:after="80"/>
      </w:pPr>
      <w:r>
        <w:rPr>
          <w:b/>
        </w:rPr>
        <w:t xml:space="preserve">Madde 28 – Yürürlük</w:t>
      </w:r>
    </w:p>
    <w:p>
      <w:pPr>
        <w:spacing w:before="0" w:after="100"/>
      </w:pPr>
      <w:r>
        <w:t xml:space="preserve">Bu esas sözleşme kurucular tarafından [Tarih] tarihinde imzalanmış olup şirketin ticaret siciline tesciliyle yürürlüğe girer.</w:t>
      </w:r>
    </w:p>
    <w:p>
      <w:pPr>
        <w:spacing w:before="0" w:after="50"/>
      </w:pPr>
      <w:r>
        <w:t xml:space="preserve">Düzenlenme Yeri: [İl / İlçe]</w:t>
      </w:r>
    </w:p>
    <w:p>
      <w:pPr>
        <w:spacing w:before="0" w:after="50"/>
      </w:pPr>
      <w:r>
        <w:t xml:space="preserve">Düzenlenme Tarihi: [Tarih]</w:t>
      </w:r>
    </w:p>
    <w:p>
      <w:pPr>
        <w:spacing w:before="180" w:after="80"/>
      </w:pPr>
      <w:r>
        <w:rPr>
          <w:b/>
        </w:rPr>
        <w:t xml:space="preserve">Kurucu İmzaları</w:t>
      </w:r>
    </w:p>
    <w:p>
      <w:pPr>
        <w:spacing w:before="40" w:after="40"/>
      </w:pPr>
      <w:r>
        <w:t xml:space="preserve">Kurucu 1: [Ad Soyad veya Tüzel Kişi Unvanı] – [Temsilci Ad Soyad ve Unvanı] – İmza: [İmza]</w:t>
      </w:r>
    </w:p>
    <w:p>
      <w:pPr>
        <w:spacing w:before="40" w:after="40"/>
      </w:pPr>
      <w:r>
        <w:t xml:space="preserve">Kurucu 2: [Ad Soyad veya Tüzel Kişi Unvanı] – [Temsilci Ad Soyad ve Unvanı] – İmza: [İmza]</w:t>
      </w:r>
    </w:p>
    <w:p>
      <w:pPr>
        <w:spacing w:before="40" w:after="40"/>
      </w:pPr>
      <w:r>
        <w:t xml:space="preserve">Diğer Kurucu: [Ad Soyad veya Tüzel Kişi Unvanı] – [Temsilci Ad Soyad ve Unvanı] – İmza: [İmza]</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Anonim Şirket Esas Sözleşme Örneği</dc:title>
  <dc:creator>Evrakci.com</dc:creator>
  <cp:lastModifiedBy>Evrakci.com</cp:lastModifiedBy>
  <dcterms:created xsi:type="dcterms:W3CDTF">2026-10-17T12:27:53Z</dcterms:created>
  <dcterms:modified xsi:type="dcterms:W3CDTF">2026-10-17T12:27:53Z</dcterms:modified>
</cp:coreProperties>
</file>